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32E1" w:rsidRPr="00B1523D" w:rsidRDefault="007432E1" w:rsidP="00CE245A">
      <w:pPr>
        <w:pStyle w:val="Textoindependiente"/>
        <w:spacing w:before="0"/>
        <w:ind w:right="0"/>
        <w:rPr>
          <w:b/>
          <w:sz w:val="28"/>
          <w:szCs w:val="24"/>
        </w:rPr>
      </w:pPr>
      <w:r w:rsidRPr="00B1523D">
        <w:rPr>
          <w:b/>
          <w:sz w:val="28"/>
          <w:szCs w:val="24"/>
        </w:rPr>
        <w:t>LA ESCUELA DE BRIGHTON</w:t>
      </w:r>
      <w:r w:rsidR="003E7C7D">
        <w:rPr>
          <w:b/>
          <w:sz w:val="28"/>
          <w:szCs w:val="24"/>
        </w:rPr>
        <w:t>.</w:t>
      </w:r>
    </w:p>
    <w:p w:rsidR="007432E1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BB0A09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En el esfuerzo colectivo que hizo nacer el prodigio de la fotografía animada no estuvo ausente la Inglaterra victoriana. </w:t>
      </w:r>
    </w:p>
    <w:p w:rsidR="00BB0A09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Su aportación tuvo un nombre injustamente postergado, el de </w:t>
      </w:r>
      <w:r w:rsidRPr="00B1523D">
        <w:rPr>
          <w:b/>
          <w:sz w:val="28"/>
          <w:szCs w:val="24"/>
        </w:rPr>
        <w:t>William Friese-Greene</w:t>
      </w:r>
      <w:r w:rsidRPr="00B1523D">
        <w:rPr>
          <w:sz w:val="28"/>
          <w:szCs w:val="24"/>
        </w:rPr>
        <w:t xml:space="preserve">, célebre fotógrafo de </w:t>
      </w:r>
      <w:proofErr w:type="spellStart"/>
      <w:r w:rsidRPr="00B1523D">
        <w:rPr>
          <w:sz w:val="28"/>
          <w:szCs w:val="24"/>
        </w:rPr>
        <w:t>Piccadilly</w:t>
      </w:r>
      <w:proofErr w:type="spellEnd"/>
      <w:r w:rsidRPr="00B1523D">
        <w:rPr>
          <w:sz w:val="28"/>
          <w:szCs w:val="24"/>
        </w:rPr>
        <w:t xml:space="preserve">, que en su empeño por conseguir un buen método de </w:t>
      </w:r>
      <w:r w:rsidRPr="00445865">
        <w:rPr>
          <w:b/>
          <w:sz w:val="28"/>
          <w:szCs w:val="24"/>
        </w:rPr>
        <w:t>cronofotografía</w:t>
      </w:r>
      <w:r w:rsidRPr="00B1523D">
        <w:rPr>
          <w:sz w:val="28"/>
          <w:szCs w:val="24"/>
        </w:rPr>
        <w:t xml:space="preserve"> invirtió todo su peculio personal, se arruinó y llegó a sufrir prisión por deudas. </w:t>
      </w:r>
    </w:p>
    <w:p w:rsidR="00BB0A09" w:rsidRPr="00B1523D" w:rsidRDefault="00BB0A09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BB0A09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Camino doloroso que no conoció otro pionero inglés, el óptico londinense </w:t>
      </w:r>
      <w:r w:rsidRPr="00B1523D">
        <w:rPr>
          <w:b/>
          <w:sz w:val="28"/>
          <w:szCs w:val="24"/>
        </w:rPr>
        <w:t>Robert William Paul</w:t>
      </w:r>
      <w:r w:rsidRPr="00B1523D">
        <w:rPr>
          <w:sz w:val="28"/>
          <w:szCs w:val="24"/>
        </w:rPr>
        <w:t xml:space="preserve">, que, por encargo de unos empresarios griegos, construyó en 1894 una </w:t>
      </w:r>
      <w:r w:rsidRPr="00445865">
        <w:rPr>
          <w:b/>
          <w:sz w:val="28"/>
          <w:szCs w:val="24"/>
        </w:rPr>
        <w:t xml:space="preserve">imitación del </w:t>
      </w:r>
      <w:proofErr w:type="spellStart"/>
      <w:r w:rsidRPr="00445865">
        <w:rPr>
          <w:b/>
          <w:sz w:val="28"/>
          <w:szCs w:val="24"/>
        </w:rPr>
        <w:t>kinetoscopio</w:t>
      </w:r>
      <w:proofErr w:type="spellEnd"/>
      <w:r w:rsidRPr="00B1523D">
        <w:rPr>
          <w:sz w:val="28"/>
          <w:szCs w:val="24"/>
        </w:rPr>
        <w:t xml:space="preserve"> de Edison, que no estaba patentado en Inglaterra. </w:t>
      </w:r>
    </w:p>
    <w:p w:rsidR="00BB0A09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Le tomó gusto a la cosa y siguió fabricando más aparatos, introduciendo modificaciones y perfeccionamientos, llegando a construir en 1895 una cámara tomavistas para surtir con películas propias a los cada vez más numerosos </w:t>
      </w:r>
      <w:proofErr w:type="spellStart"/>
      <w:r w:rsidRPr="00B1523D">
        <w:rPr>
          <w:sz w:val="28"/>
          <w:szCs w:val="24"/>
        </w:rPr>
        <w:t>kinetoscopios</w:t>
      </w:r>
      <w:proofErr w:type="spellEnd"/>
      <w:r w:rsidRPr="00B1523D">
        <w:rPr>
          <w:sz w:val="28"/>
          <w:szCs w:val="24"/>
        </w:rPr>
        <w:t xml:space="preserve"> ingleses. </w:t>
      </w:r>
    </w:p>
    <w:p w:rsid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En 1897 fundó la empresa </w:t>
      </w:r>
      <w:proofErr w:type="spellStart"/>
      <w:r w:rsidRPr="00B1523D">
        <w:rPr>
          <w:b/>
          <w:sz w:val="28"/>
          <w:szCs w:val="24"/>
        </w:rPr>
        <w:t>Paul’s</w:t>
      </w:r>
      <w:proofErr w:type="spellEnd"/>
      <w:r w:rsidRPr="00B1523D">
        <w:rPr>
          <w:b/>
          <w:sz w:val="28"/>
          <w:szCs w:val="24"/>
        </w:rPr>
        <w:t xml:space="preserve"> </w:t>
      </w:r>
      <w:proofErr w:type="spellStart"/>
      <w:r w:rsidRPr="00B1523D">
        <w:rPr>
          <w:b/>
          <w:sz w:val="28"/>
          <w:szCs w:val="24"/>
        </w:rPr>
        <w:t>Animatograph</w:t>
      </w:r>
      <w:proofErr w:type="spellEnd"/>
      <w:r w:rsidRPr="00B1523D">
        <w:rPr>
          <w:b/>
          <w:sz w:val="28"/>
          <w:szCs w:val="24"/>
        </w:rPr>
        <w:t xml:space="preserve"> Ltd.</w:t>
      </w:r>
      <w:r w:rsidRPr="00B1523D">
        <w:rPr>
          <w:sz w:val="28"/>
          <w:szCs w:val="24"/>
        </w:rPr>
        <w:t>, y con él nació el cine británico</w:t>
      </w:r>
      <w:r w:rsidR="00AE627F" w:rsidRPr="00B1523D">
        <w:rPr>
          <w:sz w:val="28"/>
          <w:szCs w:val="24"/>
        </w:rPr>
        <w:t xml:space="preserve">. </w:t>
      </w:r>
    </w:p>
    <w:p w:rsidR="007432E1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>Méliès recurrió a Paul para comprar su primer aparato cinematográfico.</w:t>
      </w:r>
    </w:p>
    <w:p w:rsidR="007432E1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Al igual que Méliès, Paul comenzó su carrera creadora cultivando las escenas naturales al estilo de Lumière, pero no tardó en ser tentado por los temas fantásticos y realizó un precedente notable del viaje polar de Méliès: </w:t>
      </w:r>
      <w:proofErr w:type="spellStart"/>
      <w:r w:rsidRPr="00B1523D">
        <w:rPr>
          <w:b/>
          <w:i/>
          <w:sz w:val="28"/>
          <w:szCs w:val="24"/>
        </w:rPr>
        <w:t>The</w:t>
      </w:r>
      <w:proofErr w:type="spellEnd"/>
      <w:r w:rsidRPr="00B1523D">
        <w:rPr>
          <w:b/>
          <w:i/>
          <w:sz w:val="28"/>
          <w:szCs w:val="24"/>
        </w:rPr>
        <w:t xml:space="preserve"> </w:t>
      </w:r>
      <w:proofErr w:type="spellStart"/>
      <w:r w:rsidRPr="00B1523D">
        <w:rPr>
          <w:b/>
          <w:i/>
          <w:sz w:val="28"/>
          <w:szCs w:val="24"/>
        </w:rPr>
        <w:t>Adventurous</w:t>
      </w:r>
      <w:proofErr w:type="spellEnd"/>
      <w:r w:rsidRPr="00B1523D">
        <w:rPr>
          <w:b/>
          <w:i/>
          <w:sz w:val="28"/>
          <w:szCs w:val="24"/>
        </w:rPr>
        <w:t xml:space="preserve"> </w:t>
      </w:r>
      <w:proofErr w:type="spellStart"/>
      <w:r w:rsidRPr="00B1523D">
        <w:rPr>
          <w:b/>
          <w:i/>
          <w:sz w:val="28"/>
          <w:szCs w:val="24"/>
        </w:rPr>
        <w:t>Voyage</w:t>
      </w:r>
      <w:proofErr w:type="spellEnd"/>
      <w:r w:rsidRPr="00B1523D">
        <w:rPr>
          <w:b/>
          <w:i/>
          <w:sz w:val="28"/>
          <w:szCs w:val="24"/>
        </w:rPr>
        <w:t xml:space="preserve"> of </w:t>
      </w:r>
      <w:proofErr w:type="spellStart"/>
      <w:r w:rsidRPr="00B1523D">
        <w:rPr>
          <w:b/>
          <w:i/>
          <w:sz w:val="28"/>
          <w:szCs w:val="24"/>
        </w:rPr>
        <w:t>the</w:t>
      </w:r>
      <w:proofErr w:type="spellEnd"/>
      <w:r w:rsidRPr="00B1523D">
        <w:rPr>
          <w:b/>
          <w:i/>
          <w:sz w:val="28"/>
          <w:szCs w:val="24"/>
        </w:rPr>
        <w:t xml:space="preserve"> </w:t>
      </w:r>
      <w:proofErr w:type="spellStart"/>
      <w:r w:rsidRPr="00B1523D">
        <w:rPr>
          <w:b/>
          <w:i/>
          <w:sz w:val="28"/>
          <w:szCs w:val="24"/>
        </w:rPr>
        <w:t>Artic</w:t>
      </w:r>
      <w:proofErr w:type="spellEnd"/>
      <w:r w:rsidRPr="00B1523D">
        <w:rPr>
          <w:i/>
          <w:sz w:val="28"/>
          <w:szCs w:val="24"/>
        </w:rPr>
        <w:t xml:space="preserve"> </w:t>
      </w:r>
      <w:r w:rsidRPr="00B1523D">
        <w:rPr>
          <w:sz w:val="28"/>
          <w:szCs w:val="24"/>
        </w:rPr>
        <w:t>(1903).</w:t>
      </w:r>
    </w:p>
    <w:p w:rsidR="00CE245A" w:rsidRPr="00B1523D" w:rsidRDefault="00CE245A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BB0A09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Pero no acabó en William Paul la aportación británica al nuevo espectáculo. </w:t>
      </w:r>
    </w:p>
    <w:p w:rsidR="00BB0A09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En Brighton, playa de moda favorecida por un clima benigno, varios fotógrafos profesionales habían sido iniciados en los secretos de la fotografía animada por Friese-Greene. </w:t>
      </w:r>
    </w:p>
    <w:p w:rsidR="00BB0A09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Con paciencia e ingenio construyeron sus propios equipos y sus nombres han pasado a la historia formando lo que </w:t>
      </w:r>
      <w:r w:rsidR="00B1523D">
        <w:rPr>
          <w:sz w:val="28"/>
          <w:szCs w:val="24"/>
        </w:rPr>
        <w:t>se</w:t>
      </w:r>
      <w:r w:rsidRPr="00B1523D">
        <w:rPr>
          <w:sz w:val="28"/>
          <w:szCs w:val="24"/>
        </w:rPr>
        <w:t xml:space="preserve"> ha llamado la </w:t>
      </w:r>
      <w:r w:rsidR="00B1523D" w:rsidRPr="00B1523D">
        <w:rPr>
          <w:b/>
          <w:sz w:val="28"/>
          <w:szCs w:val="24"/>
        </w:rPr>
        <w:t>“</w:t>
      </w:r>
      <w:r w:rsidRPr="00B1523D">
        <w:rPr>
          <w:b/>
          <w:sz w:val="28"/>
          <w:szCs w:val="24"/>
        </w:rPr>
        <w:t>Escuela de Brighton</w:t>
      </w:r>
      <w:r w:rsidR="00B1523D" w:rsidRPr="00B1523D">
        <w:rPr>
          <w:b/>
          <w:sz w:val="28"/>
          <w:szCs w:val="24"/>
        </w:rPr>
        <w:t>”</w:t>
      </w:r>
      <w:r w:rsidRPr="00B1523D">
        <w:rPr>
          <w:sz w:val="28"/>
          <w:szCs w:val="24"/>
        </w:rPr>
        <w:t xml:space="preserve">. </w:t>
      </w:r>
    </w:p>
    <w:p w:rsidR="007432E1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>Entre ellos destacan George Albert Smith, James Williamson y Alfred Collins.</w:t>
      </w:r>
    </w:p>
    <w:p w:rsidR="00CE245A" w:rsidRPr="00B1523D" w:rsidRDefault="00CE245A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BB0A09" w:rsidRDefault="00094374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b/>
          <w:sz w:val="28"/>
          <w:szCs w:val="24"/>
        </w:rPr>
        <w:t xml:space="preserve">George Albert </w:t>
      </w:r>
      <w:r w:rsidR="007432E1" w:rsidRPr="00B1523D">
        <w:rPr>
          <w:b/>
          <w:sz w:val="28"/>
          <w:szCs w:val="24"/>
        </w:rPr>
        <w:t xml:space="preserve">Smith </w:t>
      </w:r>
      <w:r w:rsidR="007432E1" w:rsidRPr="00B1523D">
        <w:rPr>
          <w:sz w:val="28"/>
          <w:szCs w:val="24"/>
        </w:rPr>
        <w:t xml:space="preserve">impresionó en la playa sus primeras </w:t>
      </w:r>
      <w:r w:rsidR="007432E1" w:rsidRPr="00B1523D">
        <w:rPr>
          <w:i/>
          <w:sz w:val="28"/>
          <w:szCs w:val="24"/>
        </w:rPr>
        <w:t>escenas naturales</w:t>
      </w:r>
      <w:r w:rsidR="007432E1" w:rsidRPr="00B1523D">
        <w:rPr>
          <w:sz w:val="28"/>
          <w:szCs w:val="24"/>
        </w:rPr>
        <w:t xml:space="preserve">, en abril de 1897, para ilustrar una serie de conferencias sobre fotografía. </w:t>
      </w:r>
    </w:p>
    <w:p w:rsidR="002B08CC" w:rsidRPr="00B1523D" w:rsidRDefault="002B08CC" w:rsidP="002B08CC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La indiscutible importancia de George Albert Smith va ligada a su temprano </w:t>
      </w:r>
      <w:r w:rsidRPr="004B7D36">
        <w:rPr>
          <w:b/>
          <w:sz w:val="28"/>
          <w:szCs w:val="24"/>
        </w:rPr>
        <w:t>uso de los trucajes y del primer plano</w:t>
      </w:r>
      <w:r w:rsidRPr="00B1523D">
        <w:rPr>
          <w:sz w:val="28"/>
          <w:szCs w:val="24"/>
        </w:rPr>
        <w:t xml:space="preserve">. </w:t>
      </w:r>
    </w:p>
    <w:p w:rsidR="002B08CC" w:rsidRPr="00B1523D" w:rsidRDefault="002B08CC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BB0A09" w:rsidRPr="00B1523D" w:rsidRDefault="002B08CC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>
        <w:rPr>
          <w:sz w:val="28"/>
          <w:szCs w:val="24"/>
        </w:rPr>
        <w:lastRenderedPageBreak/>
        <w:t>N</w:t>
      </w:r>
      <w:r w:rsidR="007432E1" w:rsidRPr="00B1523D">
        <w:rPr>
          <w:sz w:val="28"/>
          <w:szCs w:val="24"/>
        </w:rPr>
        <w:t xml:space="preserve">o tardó en intuir nuevas posibilidades de su aparato óptico y, abandonando el aire libre, se encerró con sus bártulos en un estudio y comenzó a aplicar al nuevo invento el trucaje fotográfico de la </w:t>
      </w:r>
      <w:r w:rsidR="007432E1" w:rsidRPr="00B1523D">
        <w:rPr>
          <w:b/>
          <w:i/>
          <w:sz w:val="28"/>
          <w:szCs w:val="24"/>
        </w:rPr>
        <w:t>sobreimpresión</w:t>
      </w:r>
      <w:r w:rsidR="007432E1" w:rsidRPr="00B1523D">
        <w:rPr>
          <w:sz w:val="28"/>
          <w:szCs w:val="24"/>
        </w:rPr>
        <w:t xml:space="preserve">. </w:t>
      </w:r>
    </w:p>
    <w:p w:rsidR="00BB0A09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Esta experiencia, llevada a cabo simultáneamente a la de Méliès y sin que ninguno de los dos pioneros conociera los trabajos del otro, le abocó de un modo natural hacia el cine fantástico, poblado por espectros y fantasmas. </w:t>
      </w:r>
    </w:p>
    <w:p w:rsidR="007432E1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>Muy satisfecho de su hallazgo, que prolongaba al cine un trucaje fotográfico muy común, lo hizo patentar.</w:t>
      </w:r>
    </w:p>
    <w:p w:rsidR="002B08CC" w:rsidRPr="00B1523D" w:rsidRDefault="002B08CC" w:rsidP="002B08CC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825013">
        <w:rPr>
          <w:sz w:val="28"/>
          <w:szCs w:val="24"/>
        </w:rPr>
        <w:t>Smith</w:t>
      </w:r>
      <w:r w:rsidRPr="00B1523D">
        <w:rPr>
          <w:sz w:val="28"/>
          <w:szCs w:val="24"/>
        </w:rPr>
        <w:t xml:space="preserve"> intercala en sus películas</w:t>
      </w:r>
      <w:r w:rsidRPr="002B08CC">
        <w:rPr>
          <w:sz w:val="28"/>
          <w:szCs w:val="24"/>
        </w:rPr>
        <w:t xml:space="preserve"> </w:t>
      </w:r>
      <w:r w:rsidRPr="00825013">
        <w:rPr>
          <w:b/>
          <w:sz w:val="28"/>
          <w:szCs w:val="24"/>
        </w:rPr>
        <w:t>primeros planos</w:t>
      </w:r>
      <w:r>
        <w:rPr>
          <w:sz w:val="28"/>
          <w:szCs w:val="24"/>
        </w:rPr>
        <w:t>,</w:t>
      </w:r>
      <w:r w:rsidRPr="002B08CC">
        <w:rPr>
          <w:sz w:val="28"/>
          <w:szCs w:val="24"/>
        </w:rPr>
        <w:t xml:space="preserve"> </w:t>
      </w:r>
      <w:r w:rsidRPr="00B1523D">
        <w:rPr>
          <w:sz w:val="28"/>
          <w:szCs w:val="24"/>
        </w:rPr>
        <w:t>aunque no por razones dramáticas</w:t>
      </w:r>
      <w:r>
        <w:rPr>
          <w:sz w:val="28"/>
          <w:szCs w:val="24"/>
        </w:rPr>
        <w:t>. T</w:t>
      </w:r>
      <w:r w:rsidRPr="00B1523D">
        <w:rPr>
          <w:sz w:val="28"/>
          <w:szCs w:val="24"/>
        </w:rPr>
        <w:t xml:space="preserve">ienen por misión ampliar detalles demasiado pequeños de la acción, que escaparían al ojo del espectador, u obedecen a un simple trucaje óptico en películas en las que aparecen telescopios o lupas de aumento, recurso que utilizó por vez primera en </w:t>
      </w:r>
      <w:proofErr w:type="spellStart"/>
      <w:r w:rsidRPr="00B1523D">
        <w:rPr>
          <w:b/>
          <w:i/>
          <w:sz w:val="28"/>
          <w:szCs w:val="24"/>
        </w:rPr>
        <w:t>Grandma’s</w:t>
      </w:r>
      <w:proofErr w:type="spellEnd"/>
      <w:r w:rsidRPr="00B1523D">
        <w:rPr>
          <w:b/>
          <w:i/>
          <w:sz w:val="28"/>
          <w:szCs w:val="24"/>
        </w:rPr>
        <w:t xml:space="preserve"> Reading </w:t>
      </w:r>
      <w:proofErr w:type="spellStart"/>
      <w:r w:rsidRPr="00B1523D">
        <w:rPr>
          <w:b/>
          <w:i/>
          <w:sz w:val="28"/>
          <w:szCs w:val="24"/>
        </w:rPr>
        <w:t>Glass</w:t>
      </w:r>
      <w:proofErr w:type="spellEnd"/>
      <w:r w:rsidRPr="00B1523D">
        <w:rPr>
          <w:i/>
          <w:sz w:val="28"/>
          <w:szCs w:val="24"/>
        </w:rPr>
        <w:t xml:space="preserve"> </w:t>
      </w:r>
      <w:r w:rsidRPr="00B1523D">
        <w:rPr>
          <w:sz w:val="28"/>
          <w:szCs w:val="24"/>
        </w:rPr>
        <w:t>(</w:t>
      </w:r>
      <w:r w:rsidRPr="00B1523D">
        <w:rPr>
          <w:i/>
          <w:sz w:val="28"/>
          <w:szCs w:val="24"/>
        </w:rPr>
        <w:t>La lupa de la abuela</w:t>
      </w:r>
      <w:r w:rsidRPr="00B1523D">
        <w:rPr>
          <w:sz w:val="28"/>
          <w:szCs w:val="24"/>
        </w:rPr>
        <w:t xml:space="preserve">, 1900). </w:t>
      </w:r>
    </w:p>
    <w:p w:rsidR="002B08CC" w:rsidRPr="00B1523D" w:rsidRDefault="002B08CC" w:rsidP="002B08CC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La ampliación de tamaños mediante el primer plano responde en Smith a una exigencia funcional, de ampliación óptica, pero no es un elemento de expresividad dramática, aunque lo haya empleado ya desde 1898, en su serie </w:t>
      </w:r>
      <w:proofErr w:type="spellStart"/>
      <w:r w:rsidRPr="00BB4C4D">
        <w:rPr>
          <w:b/>
          <w:i/>
          <w:sz w:val="28"/>
          <w:szCs w:val="24"/>
        </w:rPr>
        <w:t>Humorous</w:t>
      </w:r>
      <w:proofErr w:type="spellEnd"/>
      <w:r w:rsidRPr="00BB4C4D">
        <w:rPr>
          <w:b/>
          <w:i/>
          <w:sz w:val="28"/>
          <w:szCs w:val="24"/>
        </w:rPr>
        <w:t xml:space="preserve"> Facial </w:t>
      </w:r>
      <w:proofErr w:type="spellStart"/>
      <w:r w:rsidRPr="00BB4C4D">
        <w:rPr>
          <w:b/>
          <w:i/>
          <w:sz w:val="28"/>
          <w:szCs w:val="24"/>
        </w:rPr>
        <w:t>Expressions</w:t>
      </w:r>
      <w:proofErr w:type="spellEnd"/>
      <w:r w:rsidRPr="00B1523D">
        <w:rPr>
          <w:sz w:val="28"/>
          <w:szCs w:val="24"/>
        </w:rPr>
        <w:t xml:space="preserve">. </w:t>
      </w:r>
    </w:p>
    <w:p w:rsidR="007B38E7" w:rsidRDefault="002B08CC" w:rsidP="002B08CC">
      <w:pPr>
        <w:pStyle w:val="Textoindependiente"/>
        <w:spacing w:before="0"/>
        <w:ind w:left="0" w:right="0" w:firstLine="851"/>
        <w:rPr>
          <w:rFonts w:ascii="Arial" w:hAnsi="Arial" w:cs="Arial"/>
          <w:color w:val="000000"/>
          <w:sz w:val="20"/>
          <w:szCs w:val="20"/>
        </w:rPr>
      </w:pPr>
      <w:r w:rsidRPr="00B1523D">
        <w:rPr>
          <w:sz w:val="28"/>
          <w:szCs w:val="24"/>
        </w:rPr>
        <w:t xml:space="preserve">En 1902 Smith inventó el </w:t>
      </w:r>
      <w:proofErr w:type="spellStart"/>
      <w:r w:rsidRPr="009C4D0C">
        <w:rPr>
          <w:b/>
          <w:sz w:val="28"/>
          <w:szCs w:val="24"/>
        </w:rPr>
        <w:t>Kinemacolor</w:t>
      </w:r>
      <w:proofErr w:type="spellEnd"/>
      <w:r w:rsidRPr="00B1523D">
        <w:rPr>
          <w:sz w:val="28"/>
          <w:szCs w:val="24"/>
        </w:rPr>
        <w:t>, primer sistema de cine cromático.</w:t>
      </w:r>
      <w:r w:rsidR="00FC4B1D" w:rsidRPr="00FC4B1D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2B08CC" w:rsidRPr="007B38E7" w:rsidRDefault="007B38E7" w:rsidP="002B08CC">
      <w:pPr>
        <w:pStyle w:val="Textoindependiente"/>
        <w:spacing w:before="0"/>
        <w:ind w:left="0" w:right="0" w:firstLine="851"/>
        <w:rPr>
          <w:sz w:val="40"/>
          <w:szCs w:val="24"/>
        </w:rPr>
      </w:pPr>
      <w:r w:rsidRPr="007B38E7">
        <w:rPr>
          <w:sz w:val="28"/>
          <w:szCs w:val="20"/>
        </w:rPr>
        <w:t>E</w:t>
      </w:r>
      <w:r w:rsidR="00FC4B1D" w:rsidRPr="007B38E7">
        <w:rPr>
          <w:sz w:val="28"/>
          <w:szCs w:val="20"/>
        </w:rPr>
        <w:t>n “</w:t>
      </w:r>
      <w:r w:rsidR="00FC4B1D" w:rsidRPr="00117F9E">
        <w:rPr>
          <w:b/>
          <w:i/>
          <w:iCs/>
          <w:sz w:val="28"/>
          <w:szCs w:val="20"/>
        </w:rPr>
        <w:t xml:space="preserve">Mary </w:t>
      </w:r>
      <w:proofErr w:type="spellStart"/>
      <w:r w:rsidR="00FC4B1D" w:rsidRPr="00117F9E">
        <w:rPr>
          <w:b/>
          <w:i/>
          <w:iCs/>
          <w:sz w:val="28"/>
          <w:szCs w:val="20"/>
        </w:rPr>
        <w:t>Jane’s</w:t>
      </w:r>
      <w:proofErr w:type="spellEnd"/>
      <w:r w:rsidR="00FC4B1D" w:rsidRPr="00117F9E">
        <w:rPr>
          <w:b/>
          <w:i/>
          <w:iCs/>
          <w:sz w:val="28"/>
          <w:szCs w:val="20"/>
        </w:rPr>
        <w:t xml:space="preserve"> </w:t>
      </w:r>
      <w:proofErr w:type="spellStart"/>
      <w:r w:rsidR="00FC4B1D" w:rsidRPr="00117F9E">
        <w:rPr>
          <w:b/>
          <w:i/>
          <w:iCs/>
          <w:sz w:val="28"/>
          <w:szCs w:val="20"/>
        </w:rPr>
        <w:t>Mishaps</w:t>
      </w:r>
      <w:proofErr w:type="spellEnd"/>
      <w:r w:rsidR="00FC4B1D" w:rsidRPr="007B38E7">
        <w:rPr>
          <w:sz w:val="28"/>
          <w:szCs w:val="20"/>
        </w:rPr>
        <w:t>”, de 1903, en la que cuenta la historia empleando 12 tomas alternando planos generales medios, planos americanos cortos e incluso un plano detalle, variando el punto de vista según las necesidades narrativas.</w:t>
      </w:r>
    </w:p>
    <w:p w:rsidR="00CE245A" w:rsidRPr="00B1523D" w:rsidRDefault="00CE245A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BB0A09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b/>
          <w:sz w:val="28"/>
          <w:szCs w:val="24"/>
        </w:rPr>
        <w:t>James Williamson</w:t>
      </w:r>
      <w:r w:rsidRPr="00B1523D">
        <w:rPr>
          <w:sz w:val="28"/>
          <w:szCs w:val="24"/>
        </w:rPr>
        <w:t xml:space="preserve"> impresionó también escenas documentales al aire libre, como la </w:t>
      </w:r>
      <w:r w:rsidRPr="00D6221B">
        <w:rPr>
          <w:b/>
          <w:sz w:val="28"/>
          <w:szCs w:val="24"/>
        </w:rPr>
        <w:t xml:space="preserve">competición de regatas de </w:t>
      </w:r>
      <w:proofErr w:type="spellStart"/>
      <w:r w:rsidRPr="00D6221B">
        <w:rPr>
          <w:b/>
          <w:sz w:val="28"/>
          <w:szCs w:val="24"/>
        </w:rPr>
        <w:t>Henley</w:t>
      </w:r>
      <w:proofErr w:type="spellEnd"/>
      <w:r w:rsidRPr="00B1523D">
        <w:rPr>
          <w:sz w:val="28"/>
          <w:szCs w:val="24"/>
        </w:rPr>
        <w:t xml:space="preserve"> (1899), en donde muestra, en planos sucesivos, a la multitud de espectadores, a las embarcaciones en varios momentos de la competición y su llegada a la meta. </w:t>
      </w:r>
    </w:p>
    <w:p w:rsidR="00BB0A09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Esto es algo importante: la cámara ya no es el perezoso observador inmóvil de Méliès, sino un ojo nervioso que salta de un punto de vista a otro, e incluso un plano muestra a los espectadores en </w:t>
      </w:r>
      <w:r w:rsidRPr="00B1523D">
        <w:rPr>
          <w:b/>
          <w:i/>
          <w:sz w:val="28"/>
          <w:szCs w:val="24"/>
        </w:rPr>
        <w:t>travelling</w:t>
      </w:r>
      <w:r w:rsidRPr="00B1523D">
        <w:rPr>
          <w:sz w:val="28"/>
          <w:szCs w:val="24"/>
        </w:rPr>
        <w:t xml:space="preserve">, captados desde una embarcación que se desplaza. </w:t>
      </w:r>
    </w:p>
    <w:p w:rsidR="007432E1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Si el cine es, ante todo, movimiento, </w:t>
      </w:r>
      <w:proofErr w:type="spellStart"/>
      <w:r w:rsidRPr="00B1523D">
        <w:rPr>
          <w:i/>
          <w:sz w:val="28"/>
          <w:szCs w:val="24"/>
        </w:rPr>
        <w:t>moving</w:t>
      </w:r>
      <w:proofErr w:type="spellEnd"/>
      <w:r w:rsidRPr="00B1523D">
        <w:rPr>
          <w:i/>
          <w:sz w:val="28"/>
          <w:szCs w:val="24"/>
        </w:rPr>
        <w:t xml:space="preserve"> </w:t>
      </w:r>
      <w:proofErr w:type="spellStart"/>
      <w:r w:rsidRPr="00B1523D">
        <w:rPr>
          <w:i/>
          <w:sz w:val="28"/>
          <w:szCs w:val="24"/>
        </w:rPr>
        <w:t>picture</w:t>
      </w:r>
      <w:proofErr w:type="spellEnd"/>
      <w:r w:rsidRPr="00B1523D">
        <w:rPr>
          <w:sz w:val="28"/>
          <w:szCs w:val="24"/>
        </w:rPr>
        <w:t xml:space="preserve">, como le llaman los americanos, no hay duda de que estamos asistiendo a su auténtico nacimiento, gracias a este sentido realista de los </w:t>
      </w:r>
      <w:proofErr w:type="spellStart"/>
      <w:r w:rsidRPr="00B1523D">
        <w:rPr>
          <w:i/>
          <w:sz w:val="28"/>
          <w:szCs w:val="24"/>
        </w:rPr>
        <w:t>cameramen</w:t>
      </w:r>
      <w:proofErr w:type="spellEnd"/>
      <w:r w:rsidRPr="00B1523D">
        <w:rPr>
          <w:i/>
          <w:sz w:val="28"/>
          <w:szCs w:val="24"/>
        </w:rPr>
        <w:t xml:space="preserve"> </w:t>
      </w:r>
      <w:r w:rsidRPr="00B1523D">
        <w:rPr>
          <w:sz w:val="28"/>
          <w:szCs w:val="24"/>
        </w:rPr>
        <w:t>ingleses que anuncia, a más de treinta años de distancia, el florecimiento de la escuela documental británica en la segunda anteguerra.</w:t>
      </w:r>
    </w:p>
    <w:p w:rsidR="00BB0A09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Como cualquier documentalista de la época, Williamson aborda la actualidad reconstruida y en 1900 realiza una pieza verdaderamente importante: </w:t>
      </w:r>
      <w:proofErr w:type="spellStart"/>
      <w:r w:rsidRPr="00B1523D">
        <w:rPr>
          <w:b/>
          <w:i/>
          <w:sz w:val="28"/>
          <w:szCs w:val="24"/>
        </w:rPr>
        <w:t>Attack</w:t>
      </w:r>
      <w:proofErr w:type="spellEnd"/>
      <w:r w:rsidRPr="00B1523D">
        <w:rPr>
          <w:b/>
          <w:i/>
          <w:sz w:val="28"/>
          <w:szCs w:val="24"/>
        </w:rPr>
        <w:t xml:space="preserve"> </w:t>
      </w:r>
      <w:proofErr w:type="spellStart"/>
      <w:r w:rsidRPr="00B1523D">
        <w:rPr>
          <w:b/>
          <w:i/>
          <w:sz w:val="28"/>
          <w:szCs w:val="24"/>
        </w:rPr>
        <w:t>on</w:t>
      </w:r>
      <w:proofErr w:type="spellEnd"/>
      <w:r w:rsidRPr="00B1523D">
        <w:rPr>
          <w:b/>
          <w:i/>
          <w:sz w:val="28"/>
          <w:szCs w:val="24"/>
        </w:rPr>
        <w:t xml:space="preserve"> a Chin</w:t>
      </w:r>
      <w:r w:rsidR="00D6221B">
        <w:rPr>
          <w:b/>
          <w:i/>
          <w:sz w:val="28"/>
          <w:szCs w:val="24"/>
        </w:rPr>
        <w:t>a</w:t>
      </w:r>
      <w:r w:rsidRPr="00B1523D">
        <w:rPr>
          <w:b/>
          <w:i/>
          <w:sz w:val="28"/>
          <w:szCs w:val="24"/>
        </w:rPr>
        <w:t xml:space="preserve"> </w:t>
      </w:r>
      <w:proofErr w:type="spellStart"/>
      <w:r w:rsidRPr="00B1523D">
        <w:rPr>
          <w:b/>
          <w:i/>
          <w:sz w:val="28"/>
          <w:szCs w:val="24"/>
        </w:rPr>
        <w:t>Mission</w:t>
      </w:r>
      <w:proofErr w:type="spellEnd"/>
      <w:r w:rsidRPr="00B1523D">
        <w:rPr>
          <w:b/>
          <w:i/>
          <w:sz w:val="28"/>
          <w:szCs w:val="24"/>
        </w:rPr>
        <w:t xml:space="preserve"> </w:t>
      </w:r>
      <w:proofErr w:type="spellStart"/>
      <w:r w:rsidRPr="00B1523D">
        <w:rPr>
          <w:b/>
          <w:i/>
          <w:sz w:val="28"/>
          <w:szCs w:val="24"/>
        </w:rPr>
        <w:t>Station</w:t>
      </w:r>
      <w:proofErr w:type="spellEnd"/>
      <w:r w:rsidRPr="00B1523D">
        <w:rPr>
          <w:sz w:val="28"/>
          <w:szCs w:val="24"/>
        </w:rPr>
        <w:t xml:space="preserve">, episodio de la guerra de los </w:t>
      </w:r>
      <w:proofErr w:type="spellStart"/>
      <w:r w:rsidRPr="00B1523D">
        <w:rPr>
          <w:sz w:val="28"/>
          <w:szCs w:val="24"/>
        </w:rPr>
        <w:t>bóxers</w:t>
      </w:r>
      <w:proofErr w:type="spellEnd"/>
      <w:r w:rsidRPr="00B1523D">
        <w:rPr>
          <w:sz w:val="28"/>
          <w:szCs w:val="24"/>
        </w:rPr>
        <w:t xml:space="preserve"> visto con la óptica colonialista de un fiel súbdito victoriano.</w:t>
      </w:r>
    </w:p>
    <w:p w:rsidR="00BB0A09" w:rsidRPr="00B1523D" w:rsidRDefault="00BB0A09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7432E1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>Esta película de cinco minutos estaba dividida en cuatro cuadros o escenarios, que mostraban:</w:t>
      </w:r>
    </w:p>
    <w:p w:rsidR="007432E1" w:rsidRPr="00B1523D" w:rsidRDefault="007432E1" w:rsidP="00CE245A">
      <w:pPr>
        <w:ind w:firstLine="851"/>
        <w:jc w:val="both"/>
        <w:rPr>
          <w:sz w:val="28"/>
          <w:szCs w:val="24"/>
        </w:rPr>
      </w:pPr>
      <w:r w:rsidRPr="00B1523D">
        <w:rPr>
          <w:sz w:val="28"/>
          <w:szCs w:val="24"/>
        </w:rPr>
        <w:t>1.</w:t>
      </w:r>
      <w:r w:rsidR="00BB4C4D">
        <w:rPr>
          <w:sz w:val="28"/>
          <w:szCs w:val="24"/>
        </w:rPr>
        <w:t>º</w:t>
      </w:r>
      <w:r w:rsidRPr="00B1523D">
        <w:rPr>
          <w:position w:val="10"/>
          <w:sz w:val="28"/>
          <w:szCs w:val="24"/>
        </w:rPr>
        <w:t xml:space="preserve"> </w:t>
      </w:r>
      <w:r w:rsidRPr="00B1523D">
        <w:rPr>
          <w:i/>
          <w:sz w:val="28"/>
          <w:szCs w:val="24"/>
        </w:rPr>
        <w:t>Puertas de la misión</w:t>
      </w:r>
      <w:r w:rsidRPr="00B1523D">
        <w:rPr>
          <w:sz w:val="28"/>
          <w:szCs w:val="24"/>
        </w:rPr>
        <w:t xml:space="preserve">. Aparición de los </w:t>
      </w:r>
      <w:proofErr w:type="spellStart"/>
      <w:r w:rsidRPr="00B1523D">
        <w:rPr>
          <w:sz w:val="28"/>
          <w:szCs w:val="24"/>
        </w:rPr>
        <w:t>bóxers</w:t>
      </w:r>
      <w:proofErr w:type="spellEnd"/>
      <w:r w:rsidRPr="00B1523D">
        <w:rPr>
          <w:sz w:val="28"/>
          <w:szCs w:val="24"/>
        </w:rPr>
        <w:t>, que fuerzan las puertas de la misión.</w:t>
      </w:r>
    </w:p>
    <w:p w:rsidR="007432E1" w:rsidRPr="00B1523D" w:rsidRDefault="007432E1" w:rsidP="00CE245A">
      <w:pPr>
        <w:ind w:firstLine="851"/>
        <w:jc w:val="both"/>
        <w:rPr>
          <w:sz w:val="28"/>
          <w:szCs w:val="24"/>
        </w:rPr>
      </w:pPr>
      <w:r w:rsidRPr="00B1523D">
        <w:rPr>
          <w:sz w:val="28"/>
          <w:szCs w:val="24"/>
        </w:rPr>
        <w:t>2.</w:t>
      </w:r>
      <w:r w:rsidR="00BB4C4D">
        <w:rPr>
          <w:sz w:val="28"/>
          <w:szCs w:val="24"/>
        </w:rPr>
        <w:t>º</w:t>
      </w:r>
      <w:r w:rsidR="00BB4C4D" w:rsidRPr="00B1523D">
        <w:rPr>
          <w:i/>
          <w:sz w:val="28"/>
          <w:szCs w:val="24"/>
        </w:rPr>
        <w:t xml:space="preserve"> </w:t>
      </w:r>
      <w:r w:rsidRPr="00B1523D">
        <w:rPr>
          <w:i/>
          <w:sz w:val="28"/>
          <w:szCs w:val="24"/>
        </w:rPr>
        <w:t>Fachada de la casa del pastor</w:t>
      </w:r>
      <w:r w:rsidRPr="00B1523D">
        <w:rPr>
          <w:sz w:val="28"/>
          <w:szCs w:val="24"/>
        </w:rPr>
        <w:t>. El pastor se da cuenta del ataque y ordena a su mujer e hija que se refugien en la casa. Luego abre fuego contra los chinos y se defiende hasta que acaba las municiones y es asesinado. La esposa del pastor aparece en un balcón y agita un pañuelo.</w:t>
      </w:r>
    </w:p>
    <w:p w:rsidR="007432E1" w:rsidRPr="00B1523D" w:rsidRDefault="007432E1" w:rsidP="00CE245A">
      <w:pPr>
        <w:ind w:firstLine="851"/>
        <w:jc w:val="both"/>
        <w:rPr>
          <w:sz w:val="28"/>
          <w:szCs w:val="24"/>
        </w:rPr>
      </w:pPr>
      <w:r w:rsidRPr="00B1523D">
        <w:rPr>
          <w:sz w:val="28"/>
          <w:szCs w:val="24"/>
        </w:rPr>
        <w:t>3.</w:t>
      </w:r>
      <w:r w:rsidR="00BB4C4D">
        <w:rPr>
          <w:sz w:val="28"/>
          <w:szCs w:val="24"/>
        </w:rPr>
        <w:t>º</w:t>
      </w:r>
      <w:r w:rsidRPr="00B1523D">
        <w:rPr>
          <w:position w:val="10"/>
          <w:sz w:val="28"/>
          <w:szCs w:val="24"/>
        </w:rPr>
        <w:t xml:space="preserve"> </w:t>
      </w:r>
      <w:r w:rsidRPr="00B1523D">
        <w:rPr>
          <w:i/>
          <w:sz w:val="28"/>
          <w:szCs w:val="24"/>
        </w:rPr>
        <w:t>Tropa de marinos británicos mandada por un oficial a caballo</w:t>
      </w:r>
      <w:r w:rsidRPr="00B1523D">
        <w:rPr>
          <w:sz w:val="28"/>
          <w:szCs w:val="24"/>
        </w:rPr>
        <w:t>. Como si las señales con el pañuelo tuvieran un poder mágico, las tropas inglesas se precipitan a salvar a sus compatriotas atacados.</w:t>
      </w:r>
    </w:p>
    <w:p w:rsidR="007432E1" w:rsidRPr="00B1523D" w:rsidRDefault="007432E1" w:rsidP="00CE245A">
      <w:pPr>
        <w:ind w:firstLine="851"/>
        <w:jc w:val="both"/>
        <w:rPr>
          <w:sz w:val="28"/>
          <w:szCs w:val="24"/>
        </w:rPr>
      </w:pPr>
      <w:r w:rsidRPr="00B1523D">
        <w:rPr>
          <w:sz w:val="28"/>
          <w:szCs w:val="24"/>
        </w:rPr>
        <w:t>4.</w:t>
      </w:r>
      <w:r w:rsidR="00BB4C4D">
        <w:rPr>
          <w:sz w:val="28"/>
          <w:szCs w:val="24"/>
        </w:rPr>
        <w:t>º</w:t>
      </w:r>
      <w:r w:rsidRPr="00B1523D">
        <w:rPr>
          <w:position w:val="10"/>
          <w:sz w:val="28"/>
          <w:szCs w:val="24"/>
        </w:rPr>
        <w:t xml:space="preserve"> </w:t>
      </w:r>
      <w:r w:rsidRPr="00B1523D">
        <w:rPr>
          <w:i/>
          <w:sz w:val="28"/>
          <w:szCs w:val="24"/>
        </w:rPr>
        <w:t>Fachada de la casa del pastor</w:t>
      </w:r>
      <w:r w:rsidRPr="00B1523D">
        <w:rPr>
          <w:sz w:val="28"/>
          <w:szCs w:val="24"/>
        </w:rPr>
        <w:t xml:space="preserve">. Continuación de la escena segunda, pero con irrupción de los marinos en el preciso momento en que los </w:t>
      </w:r>
      <w:proofErr w:type="spellStart"/>
      <w:r w:rsidRPr="00B1523D">
        <w:rPr>
          <w:sz w:val="28"/>
          <w:szCs w:val="24"/>
        </w:rPr>
        <w:t>bóxers</w:t>
      </w:r>
      <w:proofErr w:type="spellEnd"/>
      <w:r w:rsidRPr="00B1523D">
        <w:rPr>
          <w:sz w:val="28"/>
          <w:szCs w:val="24"/>
        </w:rPr>
        <w:t xml:space="preserve"> raptaban a la hija del pastor, que es rescatada por el apuesto oficial de Su Majestad. Los </w:t>
      </w:r>
      <w:proofErr w:type="spellStart"/>
      <w:r w:rsidRPr="00B1523D">
        <w:rPr>
          <w:sz w:val="28"/>
          <w:szCs w:val="24"/>
        </w:rPr>
        <w:t>bóxers</w:t>
      </w:r>
      <w:proofErr w:type="spellEnd"/>
      <w:r w:rsidRPr="00B1523D">
        <w:rPr>
          <w:sz w:val="28"/>
          <w:szCs w:val="24"/>
        </w:rPr>
        <w:t xml:space="preserve"> son reducidos y hechos prisioneros.</w:t>
      </w:r>
    </w:p>
    <w:p w:rsidR="00BB0A09" w:rsidRPr="00B1523D" w:rsidRDefault="00BB0A09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7432E1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Esta alternancia dramática de escenarios, mostrando primero a las víctimas y luego a las tropas salvadoras, supone un progreso narrativo específicamente cinematográfico que ni Méliès ni los americanos habían conseguido, pero que pronto será patrimonio universal de todo el cine de aventuras y de los </w:t>
      </w:r>
      <w:r w:rsidRPr="00B1523D">
        <w:rPr>
          <w:i/>
          <w:sz w:val="28"/>
          <w:szCs w:val="24"/>
        </w:rPr>
        <w:t xml:space="preserve">westerns </w:t>
      </w:r>
      <w:r w:rsidRPr="00B1523D">
        <w:rPr>
          <w:sz w:val="28"/>
          <w:szCs w:val="24"/>
        </w:rPr>
        <w:t>que van a nacer muy pronto en suelo americano.</w:t>
      </w:r>
    </w:p>
    <w:p w:rsidR="00BB0A09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Este </w:t>
      </w:r>
      <w:r w:rsidRPr="002B08CC">
        <w:rPr>
          <w:b/>
          <w:sz w:val="28"/>
          <w:szCs w:val="24"/>
        </w:rPr>
        <w:t>montaje intencional</w:t>
      </w:r>
      <w:r w:rsidRPr="00B1523D">
        <w:rPr>
          <w:sz w:val="28"/>
          <w:szCs w:val="24"/>
        </w:rPr>
        <w:t xml:space="preserve"> de escenas aleja la balbuceante narrativa cinematográfica de la vía teatral de Méliès, a pesar de que Williamson todavía no ha aprendido a cambiar el punto de vista de la cámara en el interior de un mismo cuadro o escena. </w:t>
      </w:r>
    </w:p>
    <w:p w:rsidR="002B08CC" w:rsidRDefault="002B08CC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7432E1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El </w:t>
      </w:r>
      <w:r w:rsidRPr="002B08CC">
        <w:rPr>
          <w:b/>
          <w:sz w:val="28"/>
          <w:szCs w:val="24"/>
        </w:rPr>
        <w:t>uso del primer plano</w:t>
      </w:r>
      <w:r w:rsidRPr="00B1523D">
        <w:rPr>
          <w:sz w:val="28"/>
          <w:szCs w:val="24"/>
        </w:rPr>
        <w:t xml:space="preserve">, como trucaje, es utilizado al final de un audaz </w:t>
      </w:r>
      <w:r w:rsidRPr="00B1523D">
        <w:rPr>
          <w:i/>
          <w:sz w:val="28"/>
          <w:szCs w:val="24"/>
        </w:rPr>
        <w:t xml:space="preserve">travelling </w:t>
      </w:r>
      <w:r w:rsidRPr="00B1523D">
        <w:rPr>
          <w:sz w:val="28"/>
          <w:szCs w:val="24"/>
        </w:rPr>
        <w:t xml:space="preserve">subjetivo por </w:t>
      </w:r>
      <w:r w:rsidRPr="002B08CC">
        <w:rPr>
          <w:b/>
          <w:sz w:val="28"/>
          <w:szCs w:val="24"/>
        </w:rPr>
        <w:t xml:space="preserve">Williamson </w:t>
      </w:r>
      <w:r w:rsidRPr="00B1523D">
        <w:rPr>
          <w:sz w:val="28"/>
          <w:szCs w:val="24"/>
        </w:rPr>
        <w:t xml:space="preserve">en </w:t>
      </w:r>
      <w:proofErr w:type="spellStart"/>
      <w:r w:rsidR="00D6221B">
        <w:rPr>
          <w:b/>
          <w:i/>
          <w:sz w:val="28"/>
          <w:szCs w:val="24"/>
        </w:rPr>
        <w:t>The</w:t>
      </w:r>
      <w:proofErr w:type="spellEnd"/>
      <w:r w:rsidRPr="00B1523D">
        <w:rPr>
          <w:b/>
          <w:i/>
          <w:sz w:val="28"/>
          <w:szCs w:val="24"/>
        </w:rPr>
        <w:t xml:space="preserve"> Big </w:t>
      </w:r>
      <w:proofErr w:type="spellStart"/>
      <w:r w:rsidRPr="00B1523D">
        <w:rPr>
          <w:b/>
          <w:i/>
          <w:sz w:val="28"/>
          <w:szCs w:val="24"/>
        </w:rPr>
        <w:t>Swallow</w:t>
      </w:r>
      <w:proofErr w:type="spellEnd"/>
      <w:r w:rsidRPr="00B1523D">
        <w:rPr>
          <w:i/>
          <w:sz w:val="28"/>
          <w:szCs w:val="24"/>
        </w:rPr>
        <w:t xml:space="preserve"> </w:t>
      </w:r>
      <w:r w:rsidRPr="00B1523D">
        <w:rPr>
          <w:sz w:val="28"/>
          <w:szCs w:val="24"/>
        </w:rPr>
        <w:t>(1901): un caballero, molesto porque</w:t>
      </w:r>
      <w:r w:rsidR="00CE245A" w:rsidRPr="00B1523D">
        <w:rPr>
          <w:sz w:val="28"/>
          <w:szCs w:val="24"/>
        </w:rPr>
        <w:t xml:space="preserve"> </w:t>
      </w:r>
      <w:r w:rsidRPr="00B1523D">
        <w:rPr>
          <w:sz w:val="28"/>
          <w:szCs w:val="24"/>
        </w:rPr>
        <w:t>un fotógrafo ambulante le está retratando, se aproxima a él con la boca abierta (hasta conseguir un primer plano de la boca abierta) y devora al fotógrafo y a su cámara. Luego se aleja satisfecho, masticando.</w:t>
      </w:r>
    </w:p>
    <w:p w:rsidR="00CE245A" w:rsidRPr="00B1523D" w:rsidRDefault="00CE245A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987A21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También se debe a Williamson la introducción de un elemento característico del cine de acción: la </w:t>
      </w:r>
      <w:r w:rsidRPr="002B08CC">
        <w:rPr>
          <w:b/>
          <w:i/>
          <w:sz w:val="28"/>
          <w:szCs w:val="24"/>
        </w:rPr>
        <w:t>persecución</w:t>
      </w:r>
      <w:r w:rsidRPr="00B1523D">
        <w:rPr>
          <w:sz w:val="28"/>
          <w:szCs w:val="24"/>
        </w:rPr>
        <w:t xml:space="preserve">. </w:t>
      </w:r>
    </w:p>
    <w:p w:rsidR="00BB0A09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proofErr w:type="gramStart"/>
      <w:r w:rsidRPr="00B1523D">
        <w:rPr>
          <w:sz w:val="28"/>
          <w:szCs w:val="24"/>
        </w:rPr>
        <w:t xml:space="preserve">Ésta aparece por vez primera en </w:t>
      </w:r>
      <w:r w:rsidRPr="00B1523D">
        <w:rPr>
          <w:b/>
          <w:i/>
          <w:sz w:val="28"/>
          <w:szCs w:val="24"/>
        </w:rPr>
        <w:t xml:space="preserve">Stop </w:t>
      </w:r>
      <w:proofErr w:type="spellStart"/>
      <w:r w:rsidRPr="00B1523D">
        <w:rPr>
          <w:b/>
          <w:i/>
          <w:sz w:val="28"/>
          <w:szCs w:val="24"/>
        </w:rPr>
        <w:t>Thief</w:t>
      </w:r>
      <w:proofErr w:type="spellEnd"/>
      <w:r w:rsidRPr="00B1523D">
        <w:rPr>
          <w:b/>
          <w:i/>
          <w:sz w:val="28"/>
          <w:szCs w:val="24"/>
        </w:rPr>
        <w:t>!</w:t>
      </w:r>
      <w:proofErr w:type="gramEnd"/>
      <w:r w:rsidRPr="00B1523D">
        <w:rPr>
          <w:i/>
          <w:sz w:val="28"/>
          <w:szCs w:val="24"/>
        </w:rPr>
        <w:t xml:space="preserve"> </w:t>
      </w:r>
      <w:r w:rsidRPr="00B1523D">
        <w:rPr>
          <w:sz w:val="28"/>
          <w:szCs w:val="24"/>
        </w:rPr>
        <w:t xml:space="preserve">(1901), que muestra la caza del ratero en tres planos gracias a la ubicuidad de la cámara. </w:t>
      </w:r>
    </w:p>
    <w:p w:rsidR="00BB0A09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Recordemos que Méliès, para resolver una escena de persecución, hacía que los personajes diesen vueltas, uno detrás de otro, sobre el escenario y los fotografiaba con la cámara inmóvil. </w:t>
      </w:r>
    </w:p>
    <w:p w:rsidR="002B08CC" w:rsidRDefault="002B08CC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5E5C33" w:rsidRDefault="005E5C33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094374" w:rsidRPr="00677494" w:rsidRDefault="00677494" w:rsidP="00CE245A">
      <w:pPr>
        <w:pStyle w:val="Textoindependiente"/>
        <w:spacing w:before="0"/>
        <w:ind w:left="0" w:right="0" w:firstLine="851"/>
        <w:rPr>
          <w:sz w:val="28"/>
          <w:szCs w:val="29"/>
        </w:rPr>
      </w:pPr>
      <w:r w:rsidRPr="00677494">
        <w:rPr>
          <w:sz w:val="28"/>
          <w:szCs w:val="29"/>
        </w:rPr>
        <w:lastRenderedPageBreak/>
        <w:t xml:space="preserve">Esta torpe solución teatral fue ampliamente superada por los pioneros de Brighton, que hicieron justamente famosas las “persecuciones” del cine inglés y que culminaron en </w:t>
      </w:r>
      <w:r w:rsidRPr="00677494">
        <w:rPr>
          <w:rStyle w:val="nfasis"/>
          <w:b/>
          <w:bCs/>
          <w:sz w:val="28"/>
          <w:szCs w:val="29"/>
        </w:rPr>
        <w:t xml:space="preserve">A </w:t>
      </w:r>
      <w:proofErr w:type="spellStart"/>
      <w:r w:rsidRPr="00677494">
        <w:rPr>
          <w:rStyle w:val="nfasis"/>
          <w:b/>
          <w:bCs/>
          <w:sz w:val="28"/>
          <w:szCs w:val="29"/>
        </w:rPr>
        <w:t>Daring</w:t>
      </w:r>
      <w:proofErr w:type="spellEnd"/>
      <w:r w:rsidRPr="00677494">
        <w:rPr>
          <w:rStyle w:val="nfasis"/>
          <w:b/>
          <w:bCs/>
          <w:sz w:val="28"/>
          <w:szCs w:val="29"/>
        </w:rPr>
        <w:t xml:space="preserve"> </w:t>
      </w:r>
      <w:proofErr w:type="spellStart"/>
      <w:r w:rsidRPr="00677494">
        <w:rPr>
          <w:rStyle w:val="nfasis"/>
          <w:b/>
          <w:bCs/>
          <w:sz w:val="28"/>
          <w:szCs w:val="29"/>
        </w:rPr>
        <w:t>Daylight</w:t>
      </w:r>
      <w:proofErr w:type="spellEnd"/>
      <w:r w:rsidRPr="00677494">
        <w:rPr>
          <w:rStyle w:val="nfasis"/>
          <w:b/>
          <w:bCs/>
          <w:sz w:val="28"/>
          <w:szCs w:val="29"/>
        </w:rPr>
        <w:t xml:space="preserve"> </w:t>
      </w:r>
      <w:proofErr w:type="spellStart"/>
      <w:r w:rsidRPr="00677494">
        <w:rPr>
          <w:rStyle w:val="nfasis"/>
          <w:b/>
          <w:bCs/>
          <w:sz w:val="28"/>
          <w:szCs w:val="29"/>
        </w:rPr>
        <w:t>Burglary</w:t>
      </w:r>
      <w:proofErr w:type="spellEnd"/>
      <w:r w:rsidRPr="00677494">
        <w:rPr>
          <w:sz w:val="28"/>
          <w:szCs w:val="29"/>
        </w:rPr>
        <w:t xml:space="preserve"> (1903), en donde </w:t>
      </w:r>
      <w:r w:rsidRPr="00677494">
        <w:rPr>
          <w:rStyle w:val="Textoennegrita"/>
          <w:sz w:val="28"/>
          <w:szCs w:val="29"/>
        </w:rPr>
        <w:t xml:space="preserve">Frank </w:t>
      </w:r>
      <w:proofErr w:type="spellStart"/>
      <w:r w:rsidRPr="00677494">
        <w:rPr>
          <w:rStyle w:val="Textoennegrita"/>
          <w:sz w:val="28"/>
          <w:szCs w:val="29"/>
        </w:rPr>
        <w:t>Mottershaw</w:t>
      </w:r>
      <w:proofErr w:type="spellEnd"/>
      <w:r w:rsidRPr="00677494">
        <w:rPr>
          <w:sz w:val="28"/>
          <w:szCs w:val="29"/>
        </w:rPr>
        <w:t xml:space="preserve"> plantea un film más realista que no plantea la persecución de forma humorística. </w:t>
      </w:r>
      <w:proofErr w:type="spellStart"/>
      <w:r w:rsidRPr="00677494">
        <w:rPr>
          <w:rStyle w:val="Textoennegrita"/>
          <w:i/>
          <w:iCs/>
          <w:sz w:val="28"/>
          <w:szCs w:val="29"/>
        </w:rPr>
        <w:t>The</w:t>
      </w:r>
      <w:proofErr w:type="spellEnd"/>
      <w:r w:rsidRPr="00677494">
        <w:rPr>
          <w:rStyle w:val="Textoennegrita"/>
          <w:i/>
          <w:iCs/>
          <w:sz w:val="28"/>
          <w:szCs w:val="29"/>
        </w:rPr>
        <w:t xml:space="preserve"> </w:t>
      </w:r>
      <w:proofErr w:type="spellStart"/>
      <w:r w:rsidRPr="00677494">
        <w:rPr>
          <w:rStyle w:val="Textoennegrita"/>
          <w:i/>
          <w:iCs/>
          <w:sz w:val="28"/>
          <w:szCs w:val="29"/>
        </w:rPr>
        <w:t>life</w:t>
      </w:r>
      <w:proofErr w:type="spellEnd"/>
      <w:r w:rsidRPr="00677494">
        <w:rPr>
          <w:rStyle w:val="Textoennegrita"/>
          <w:i/>
          <w:iCs/>
          <w:sz w:val="28"/>
          <w:szCs w:val="29"/>
        </w:rPr>
        <w:t xml:space="preserve"> of Charles </w:t>
      </w:r>
      <w:proofErr w:type="spellStart"/>
      <w:r w:rsidRPr="00677494">
        <w:rPr>
          <w:rStyle w:val="Textoennegrita"/>
          <w:i/>
          <w:iCs/>
          <w:sz w:val="28"/>
          <w:szCs w:val="29"/>
        </w:rPr>
        <w:t>Peace</w:t>
      </w:r>
      <w:proofErr w:type="spellEnd"/>
      <w:r w:rsidRPr="00677494">
        <w:rPr>
          <w:sz w:val="28"/>
          <w:szCs w:val="29"/>
        </w:rPr>
        <w:t xml:space="preserve"> (1905) de </w:t>
      </w:r>
      <w:r w:rsidRPr="00677494">
        <w:rPr>
          <w:rStyle w:val="Textoennegrita"/>
          <w:sz w:val="28"/>
          <w:szCs w:val="29"/>
        </w:rPr>
        <w:t xml:space="preserve">William </w:t>
      </w:r>
      <w:proofErr w:type="spellStart"/>
      <w:r w:rsidRPr="00677494">
        <w:rPr>
          <w:rStyle w:val="Textoennegrita"/>
          <w:sz w:val="28"/>
          <w:szCs w:val="29"/>
        </w:rPr>
        <w:t>Haggar</w:t>
      </w:r>
      <w:proofErr w:type="spellEnd"/>
      <w:r w:rsidRPr="00677494">
        <w:rPr>
          <w:sz w:val="28"/>
          <w:szCs w:val="29"/>
        </w:rPr>
        <w:t xml:space="preserve"> reconstruyó las fechorías auténticas de este bandido y su posterior ajusticiamiento.</w:t>
      </w:r>
    </w:p>
    <w:p w:rsidR="00677494" w:rsidRPr="00B1523D" w:rsidRDefault="00677494" w:rsidP="00CE245A">
      <w:pPr>
        <w:pStyle w:val="Textoindependiente"/>
        <w:spacing w:before="0"/>
        <w:ind w:left="0" w:right="0" w:firstLine="851"/>
        <w:rPr>
          <w:b/>
          <w:sz w:val="28"/>
          <w:szCs w:val="24"/>
        </w:rPr>
      </w:pPr>
    </w:p>
    <w:p w:rsidR="007432E1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b/>
          <w:sz w:val="28"/>
          <w:szCs w:val="24"/>
        </w:rPr>
        <w:t>Alfred Collins</w:t>
      </w:r>
      <w:r w:rsidRPr="00B1523D">
        <w:rPr>
          <w:sz w:val="28"/>
          <w:szCs w:val="24"/>
        </w:rPr>
        <w:t xml:space="preserve">, especialista en persecuciones cómicas, utilizó en </w:t>
      </w:r>
      <w:proofErr w:type="spellStart"/>
      <w:r w:rsidRPr="00B1523D">
        <w:rPr>
          <w:b/>
          <w:i/>
          <w:sz w:val="28"/>
          <w:szCs w:val="24"/>
        </w:rPr>
        <w:t>Marriage</w:t>
      </w:r>
      <w:proofErr w:type="spellEnd"/>
      <w:r w:rsidRPr="00B1523D">
        <w:rPr>
          <w:b/>
          <w:i/>
          <w:sz w:val="28"/>
          <w:szCs w:val="24"/>
        </w:rPr>
        <w:t xml:space="preserve"> </w:t>
      </w:r>
      <w:proofErr w:type="spellStart"/>
      <w:r w:rsidRPr="00B1523D">
        <w:rPr>
          <w:b/>
          <w:i/>
          <w:sz w:val="28"/>
          <w:szCs w:val="24"/>
        </w:rPr>
        <w:t>by</w:t>
      </w:r>
      <w:proofErr w:type="spellEnd"/>
      <w:r w:rsidRPr="00B1523D">
        <w:rPr>
          <w:b/>
          <w:i/>
          <w:sz w:val="28"/>
          <w:szCs w:val="24"/>
        </w:rPr>
        <w:t xml:space="preserve"> Motor</w:t>
      </w:r>
      <w:r w:rsidRPr="00B1523D">
        <w:rPr>
          <w:i/>
          <w:sz w:val="28"/>
          <w:szCs w:val="24"/>
        </w:rPr>
        <w:t xml:space="preserve"> </w:t>
      </w:r>
      <w:r w:rsidRPr="00B1523D">
        <w:rPr>
          <w:sz w:val="28"/>
          <w:szCs w:val="24"/>
        </w:rPr>
        <w:t xml:space="preserve">(1903) el </w:t>
      </w:r>
      <w:r w:rsidRPr="00B1523D">
        <w:rPr>
          <w:i/>
          <w:sz w:val="28"/>
          <w:szCs w:val="24"/>
        </w:rPr>
        <w:t xml:space="preserve">travelling </w:t>
      </w:r>
      <w:r w:rsidRPr="00B1523D">
        <w:rPr>
          <w:sz w:val="28"/>
          <w:szCs w:val="24"/>
        </w:rPr>
        <w:t>de dos coches que se persiguen y alternó sus puntos de vista respectivos (plano y contraplano).</w:t>
      </w:r>
    </w:p>
    <w:p w:rsidR="00CE245A" w:rsidRPr="00B1523D" w:rsidRDefault="00CE245A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BB0A09" w:rsidRPr="00B1523D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Y es que el dinamismo de los temas abordados fuerza de un modo natural la invención de una nueva sintaxis, que </w:t>
      </w:r>
      <w:r w:rsidRPr="00E263DB">
        <w:rPr>
          <w:b/>
          <w:sz w:val="28"/>
          <w:szCs w:val="24"/>
        </w:rPr>
        <w:t>aleja progresivamente al cine del sendero teatral de Méliès para acercarlo cada vez más al realismo cinematográfico que culminará en Griffith</w:t>
      </w:r>
      <w:r w:rsidRPr="00B1523D">
        <w:rPr>
          <w:sz w:val="28"/>
          <w:szCs w:val="24"/>
        </w:rPr>
        <w:t xml:space="preserve">. </w:t>
      </w:r>
    </w:p>
    <w:p w:rsidR="007432E1" w:rsidRDefault="007432E1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 w:rsidRPr="00B1523D">
        <w:rPr>
          <w:sz w:val="28"/>
          <w:szCs w:val="24"/>
        </w:rPr>
        <w:t xml:space="preserve">La </w:t>
      </w:r>
      <w:r w:rsidRPr="000D5FD9">
        <w:rPr>
          <w:b/>
          <w:sz w:val="28"/>
          <w:szCs w:val="24"/>
        </w:rPr>
        <w:t>movilidad de la cámara y la aparición de un rudimentario montaje</w:t>
      </w:r>
      <w:r w:rsidRPr="00B1523D">
        <w:rPr>
          <w:sz w:val="28"/>
          <w:szCs w:val="24"/>
        </w:rPr>
        <w:t xml:space="preserve"> en estas cintas inglesas preludia el nacimiento, no lejano, de una auténtica narrativa cinematográfica.</w:t>
      </w:r>
    </w:p>
    <w:p w:rsidR="007B38E7" w:rsidRDefault="007B38E7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</w:p>
    <w:p w:rsidR="007B38E7" w:rsidRDefault="007B38E7" w:rsidP="00CE245A">
      <w:pPr>
        <w:pStyle w:val="Textoindependiente"/>
        <w:spacing w:before="0"/>
        <w:ind w:left="0" w:right="0" w:firstLine="851"/>
        <w:rPr>
          <w:sz w:val="28"/>
          <w:szCs w:val="24"/>
        </w:rPr>
      </w:pPr>
      <w:r>
        <w:rPr>
          <w:sz w:val="28"/>
          <w:szCs w:val="24"/>
        </w:rPr>
        <w:t>Como resumen las aportaciones más importantes de la Escuela de Brighton son:</w:t>
      </w:r>
    </w:p>
    <w:p w:rsidR="007B38E7" w:rsidRDefault="007B38E7" w:rsidP="00CE245A">
      <w:pPr>
        <w:pStyle w:val="Textoindependiente"/>
        <w:numPr>
          <w:ilvl w:val="0"/>
          <w:numId w:val="1"/>
        </w:numPr>
        <w:spacing w:before="0"/>
        <w:ind w:left="0" w:right="0" w:firstLine="851"/>
        <w:rPr>
          <w:color w:val="000000"/>
          <w:sz w:val="28"/>
          <w:szCs w:val="20"/>
        </w:rPr>
      </w:pPr>
      <w:r w:rsidRPr="007B38E7">
        <w:rPr>
          <w:color w:val="000000"/>
          <w:sz w:val="28"/>
          <w:szCs w:val="20"/>
        </w:rPr>
        <w:t>Primer Plano</w:t>
      </w:r>
    </w:p>
    <w:p w:rsidR="007B38E7" w:rsidRDefault="007B38E7" w:rsidP="00CE245A">
      <w:pPr>
        <w:pStyle w:val="Textoindependiente"/>
        <w:numPr>
          <w:ilvl w:val="0"/>
          <w:numId w:val="1"/>
        </w:numPr>
        <w:spacing w:before="0"/>
        <w:ind w:left="0" w:right="0" w:firstLine="851"/>
        <w:rPr>
          <w:color w:val="000000"/>
          <w:sz w:val="28"/>
          <w:szCs w:val="20"/>
        </w:rPr>
      </w:pPr>
      <w:r w:rsidRPr="007B38E7">
        <w:rPr>
          <w:color w:val="000000"/>
          <w:sz w:val="28"/>
          <w:szCs w:val="20"/>
        </w:rPr>
        <w:t>Montaje como elemento narrativo (fragmentación de una escena en diferentes planos).</w:t>
      </w:r>
    </w:p>
    <w:p w:rsidR="007B38E7" w:rsidRDefault="007B38E7" w:rsidP="00CE245A">
      <w:pPr>
        <w:pStyle w:val="Textoindependiente"/>
        <w:numPr>
          <w:ilvl w:val="0"/>
          <w:numId w:val="1"/>
        </w:numPr>
        <w:spacing w:before="0"/>
        <w:ind w:left="0" w:right="0" w:firstLine="851"/>
        <w:rPr>
          <w:color w:val="000000"/>
          <w:sz w:val="28"/>
          <w:szCs w:val="20"/>
        </w:rPr>
      </w:pPr>
      <w:r w:rsidRPr="007B38E7">
        <w:rPr>
          <w:color w:val="000000"/>
          <w:sz w:val="28"/>
          <w:szCs w:val="20"/>
        </w:rPr>
        <w:t>Sobreimpresión</w:t>
      </w:r>
    </w:p>
    <w:p w:rsidR="007B38E7" w:rsidRDefault="007B38E7" w:rsidP="00CE245A">
      <w:pPr>
        <w:pStyle w:val="Textoindependiente"/>
        <w:numPr>
          <w:ilvl w:val="0"/>
          <w:numId w:val="1"/>
        </w:numPr>
        <w:spacing w:before="0"/>
        <w:ind w:left="0" w:right="0" w:firstLine="851"/>
        <w:rPr>
          <w:color w:val="000000"/>
          <w:sz w:val="28"/>
          <w:szCs w:val="20"/>
        </w:rPr>
      </w:pPr>
      <w:r w:rsidRPr="007B38E7">
        <w:rPr>
          <w:color w:val="000000"/>
          <w:sz w:val="28"/>
          <w:szCs w:val="20"/>
        </w:rPr>
        <w:t>Montaje paralelo</w:t>
      </w:r>
    </w:p>
    <w:p w:rsidR="007B38E7" w:rsidRDefault="007B38E7" w:rsidP="00CE245A">
      <w:pPr>
        <w:pStyle w:val="Textoindependiente"/>
        <w:numPr>
          <w:ilvl w:val="0"/>
          <w:numId w:val="1"/>
        </w:numPr>
        <w:spacing w:before="0"/>
        <w:ind w:left="0" w:right="0" w:firstLine="851"/>
        <w:rPr>
          <w:color w:val="000000"/>
          <w:sz w:val="28"/>
          <w:szCs w:val="20"/>
        </w:rPr>
      </w:pPr>
      <w:r w:rsidRPr="007B38E7">
        <w:rPr>
          <w:color w:val="000000"/>
          <w:sz w:val="28"/>
          <w:szCs w:val="20"/>
        </w:rPr>
        <w:t>Movimientos de cámara que captura los diferentes puntos de vista.</w:t>
      </w:r>
    </w:p>
    <w:p w:rsidR="007B38E7" w:rsidRDefault="007B38E7" w:rsidP="00CE245A">
      <w:pPr>
        <w:pStyle w:val="Textoindependiente"/>
        <w:numPr>
          <w:ilvl w:val="0"/>
          <w:numId w:val="1"/>
        </w:numPr>
        <w:spacing w:before="0"/>
        <w:ind w:left="0" w:right="0" w:firstLine="851"/>
        <w:rPr>
          <w:color w:val="000000"/>
          <w:sz w:val="28"/>
          <w:szCs w:val="20"/>
        </w:rPr>
      </w:pPr>
      <w:proofErr w:type="spellStart"/>
      <w:r w:rsidRPr="007B38E7">
        <w:rPr>
          <w:color w:val="000000"/>
          <w:sz w:val="28"/>
          <w:szCs w:val="20"/>
        </w:rPr>
        <w:t>Travellings</w:t>
      </w:r>
      <w:proofErr w:type="spellEnd"/>
    </w:p>
    <w:p w:rsidR="007B38E7" w:rsidRDefault="007B38E7" w:rsidP="00CE245A">
      <w:pPr>
        <w:pStyle w:val="Textoindependiente"/>
        <w:numPr>
          <w:ilvl w:val="0"/>
          <w:numId w:val="1"/>
        </w:numPr>
        <w:spacing w:before="0"/>
        <w:ind w:left="0" w:right="0" w:firstLine="851"/>
        <w:rPr>
          <w:color w:val="000000"/>
          <w:sz w:val="28"/>
          <w:szCs w:val="20"/>
        </w:rPr>
      </w:pPr>
      <w:r w:rsidRPr="007B38E7">
        <w:rPr>
          <w:color w:val="000000"/>
          <w:sz w:val="28"/>
          <w:szCs w:val="20"/>
        </w:rPr>
        <w:t>Plano y contraplano</w:t>
      </w:r>
    </w:p>
    <w:p w:rsidR="007B38E7" w:rsidRDefault="007B38E7" w:rsidP="00CE245A">
      <w:pPr>
        <w:pStyle w:val="Textoindependiente"/>
        <w:numPr>
          <w:ilvl w:val="0"/>
          <w:numId w:val="1"/>
        </w:numPr>
        <w:spacing w:before="0"/>
        <w:ind w:left="0" w:right="0" w:firstLine="851"/>
        <w:rPr>
          <w:color w:val="000000"/>
          <w:sz w:val="28"/>
          <w:szCs w:val="20"/>
        </w:rPr>
      </w:pPr>
      <w:r w:rsidRPr="007B38E7">
        <w:rPr>
          <w:color w:val="000000"/>
          <w:sz w:val="28"/>
          <w:szCs w:val="20"/>
        </w:rPr>
        <w:t>Persecuciones y asuntos realistas</w:t>
      </w:r>
    </w:p>
    <w:p w:rsidR="007B38E7" w:rsidRPr="007B38E7" w:rsidRDefault="007B38E7" w:rsidP="00CE245A">
      <w:pPr>
        <w:pStyle w:val="Textoindependiente"/>
        <w:numPr>
          <w:ilvl w:val="0"/>
          <w:numId w:val="1"/>
        </w:numPr>
        <w:spacing w:before="0"/>
        <w:ind w:left="0" w:right="0" w:firstLine="851"/>
        <w:rPr>
          <w:sz w:val="28"/>
          <w:szCs w:val="28"/>
        </w:rPr>
      </w:pPr>
      <w:r w:rsidRPr="007B38E7">
        <w:rPr>
          <w:color w:val="000000"/>
          <w:sz w:val="28"/>
          <w:szCs w:val="28"/>
        </w:rPr>
        <w:t>Escenarios naturales (calles, playas, jardín)</w:t>
      </w:r>
    </w:p>
    <w:p w:rsidR="007B38E7" w:rsidRPr="007B38E7" w:rsidRDefault="007B38E7" w:rsidP="00CE245A">
      <w:pPr>
        <w:pStyle w:val="Textoindependiente"/>
        <w:numPr>
          <w:ilvl w:val="0"/>
          <w:numId w:val="1"/>
        </w:numPr>
        <w:spacing w:before="0"/>
        <w:ind w:left="0" w:right="0" w:firstLine="851"/>
        <w:rPr>
          <w:sz w:val="28"/>
          <w:szCs w:val="28"/>
        </w:rPr>
      </w:pPr>
      <w:r w:rsidRPr="007B38E7">
        <w:rPr>
          <w:color w:val="000000"/>
          <w:sz w:val="28"/>
          <w:szCs w:val="28"/>
        </w:rPr>
        <w:t xml:space="preserve">El </w:t>
      </w:r>
      <w:proofErr w:type="spellStart"/>
      <w:r w:rsidRPr="007B38E7">
        <w:rPr>
          <w:color w:val="000000"/>
          <w:sz w:val="28"/>
          <w:szCs w:val="28"/>
        </w:rPr>
        <w:t>Chroma</w:t>
      </w:r>
      <w:proofErr w:type="spellEnd"/>
      <w:r w:rsidRPr="007B38E7">
        <w:rPr>
          <w:color w:val="000000"/>
          <w:sz w:val="28"/>
          <w:szCs w:val="28"/>
        </w:rPr>
        <w:t xml:space="preserve"> Key</w:t>
      </w:r>
    </w:p>
    <w:p w:rsidR="00B0640D" w:rsidRDefault="00B0640D" w:rsidP="00B0640D">
      <w:pPr>
        <w:rPr>
          <w:sz w:val="24"/>
        </w:rPr>
      </w:pPr>
    </w:p>
    <w:p w:rsidR="007B38E7" w:rsidRDefault="007B38E7" w:rsidP="00B0640D">
      <w:pPr>
        <w:rPr>
          <w:sz w:val="24"/>
        </w:rPr>
      </w:pPr>
    </w:p>
    <w:p w:rsidR="007B38E7" w:rsidRDefault="007B38E7" w:rsidP="00B0640D">
      <w:pPr>
        <w:rPr>
          <w:sz w:val="24"/>
        </w:rPr>
      </w:pPr>
    </w:p>
    <w:p w:rsidR="007B38E7" w:rsidRDefault="007B38E7" w:rsidP="00B0640D">
      <w:pPr>
        <w:rPr>
          <w:sz w:val="24"/>
        </w:rPr>
      </w:pPr>
    </w:p>
    <w:p w:rsidR="007B38E7" w:rsidRDefault="007B38E7" w:rsidP="00B0640D">
      <w:pPr>
        <w:rPr>
          <w:sz w:val="24"/>
        </w:rPr>
      </w:pPr>
    </w:p>
    <w:p w:rsidR="007B38E7" w:rsidRDefault="007B38E7" w:rsidP="00B0640D">
      <w:pPr>
        <w:rPr>
          <w:sz w:val="24"/>
        </w:rPr>
      </w:pPr>
    </w:p>
    <w:p w:rsidR="007B38E7" w:rsidRDefault="007B38E7" w:rsidP="00B0640D">
      <w:pPr>
        <w:rPr>
          <w:sz w:val="24"/>
        </w:rPr>
      </w:pPr>
    </w:p>
    <w:p w:rsidR="007B38E7" w:rsidRDefault="007B38E7" w:rsidP="00B0640D">
      <w:pPr>
        <w:rPr>
          <w:sz w:val="24"/>
        </w:rPr>
      </w:pPr>
    </w:p>
    <w:p w:rsidR="007B38E7" w:rsidRDefault="007B38E7" w:rsidP="00B0640D">
      <w:pPr>
        <w:rPr>
          <w:sz w:val="24"/>
        </w:rPr>
      </w:pPr>
    </w:p>
    <w:p w:rsidR="007B38E7" w:rsidRDefault="007B38E7" w:rsidP="00B0640D">
      <w:pPr>
        <w:rPr>
          <w:sz w:val="24"/>
        </w:rPr>
      </w:pPr>
    </w:p>
    <w:p w:rsidR="007B38E7" w:rsidRDefault="007B38E7" w:rsidP="00B0640D">
      <w:pPr>
        <w:rPr>
          <w:sz w:val="24"/>
        </w:rPr>
      </w:pPr>
    </w:p>
    <w:p w:rsidR="007B38E7" w:rsidRDefault="007B38E7" w:rsidP="00B0640D">
      <w:pPr>
        <w:rPr>
          <w:sz w:val="24"/>
        </w:rPr>
      </w:pPr>
    </w:p>
    <w:p w:rsidR="007B38E7" w:rsidRDefault="007B38E7" w:rsidP="00B0640D">
      <w:pPr>
        <w:rPr>
          <w:sz w:val="24"/>
        </w:rPr>
      </w:pPr>
    </w:p>
    <w:p w:rsidR="007B38E7" w:rsidRDefault="007B38E7" w:rsidP="00B0640D">
      <w:pPr>
        <w:rPr>
          <w:sz w:val="24"/>
        </w:rPr>
      </w:pPr>
    </w:p>
    <w:tbl>
      <w:tblPr>
        <w:tblStyle w:val="Tablaconcuadrcula"/>
        <w:tblW w:w="8494" w:type="dxa"/>
        <w:tblInd w:w="-40" w:type="dxa"/>
        <w:tblLook w:val="04A0" w:firstRow="1" w:lastRow="0" w:firstColumn="1" w:lastColumn="0" w:noHBand="0" w:noVBand="1"/>
      </w:tblPr>
      <w:tblGrid>
        <w:gridCol w:w="496"/>
        <w:gridCol w:w="5069"/>
        <w:gridCol w:w="2929"/>
      </w:tblGrid>
      <w:tr w:rsidR="00B0640D" w:rsidTr="00813FAA">
        <w:tc>
          <w:tcPr>
            <w:tcW w:w="49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</w:tcBorders>
          </w:tcPr>
          <w:p w:rsidR="00B0640D" w:rsidRDefault="00B0640D" w:rsidP="005B0CE2">
            <w:pPr>
              <w:pStyle w:val="Textoindependiente"/>
              <w:spacing w:before="0"/>
              <w:ind w:left="0" w:right="0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1</w:t>
            </w:r>
          </w:p>
        </w:tc>
        <w:tc>
          <w:tcPr>
            <w:tcW w:w="5069" w:type="dxa"/>
            <w:tcBorders>
              <w:top w:val="single" w:sz="36" w:space="0" w:color="auto"/>
              <w:bottom w:val="single" w:sz="36" w:space="0" w:color="auto"/>
              <w:right w:val="single" w:sz="4" w:space="0" w:color="auto"/>
            </w:tcBorders>
          </w:tcPr>
          <w:p w:rsidR="00B0640D" w:rsidRPr="005B0CE2" w:rsidRDefault="005B0CE2" w:rsidP="00B0640D">
            <w:pPr>
              <w:pStyle w:val="Textoindependiente"/>
              <w:spacing w:before="0"/>
              <w:ind w:left="0" w:right="0"/>
              <w:rPr>
                <w:sz w:val="28"/>
                <w:szCs w:val="24"/>
              </w:rPr>
            </w:pPr>
            <w:r w:rsidRPr="005B0CE2">
              <w:rPr>
                <w:sz w:val="28"/>
                <w:szCs w:val="24"/>
              </w:rPr>
              <w:t>Cronofotografía</w:t>
            </w:r>
          </w:p>
        </w:tc>
        <w:tc>
          <w:tcPr>
            <w:tcW w:w="2929" w:type="dxa"/>
            <w:tcBorders>
              <w:top w:val="single" w:sz="36" w:space="0" w:color="auto"/>
              <w:left w:val="single" w:sz="4" w:space="0" w:color="auto"/>
              <w:bottom w:val="single" w:sz="36" w:space="0" w:color="auto"/>
              <w:right w:val="single" w:sz="36" w:space="0" w:color="auto"/>
            </w:tcBorders>
          </w:tcPr>
          <w:p w:rsidR="00B0640D" w:rsidRDefault="005B0CE2" w:rsidP="00B0640D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  <w:r w:rsidRPr="00B1523D">
              <w:rPr>
                <w:b/>
                <w:sz w:val="28"/>
                <w:szCs w:val="24"/>
              </w:rPr>
              <w:t>William Friese-Greene</w:t>
            </w:r>
          </w:p>
        </w:tc>
      </w:tr>
      <w:tr w:rsidR="00B0640D" w:rsidTr="00813FAA">
        <w:trPr>
          <w:trHeight w:val="254"/>
        </w:trPr>
        <w:tc>
          <w:tcPr>
            <w:tcW w:w="496" w:type="dxa"/>
            <w:tcBorders>
              <w:top w:val="single" w:sz="4" w:space="0" w:color="auto"/>
              <w:left w:val="single" w:sz="36" w:space="0" w:color="auto"/>
            </w:tcBorders>
          </w:tcPr>
          <w:p w:rsidR="00B0640D" w:rsidRDefault="00B0640D" w:rsidP="005B0CE2">
            <w:pPr>
              <w:pStyle w:val="Textoindependiente"/>
              <w:spacing w:before="0"/>
              <w:ind w:left="0" w:right="0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2</w:t>
            </w:r>
          </w:p>
        </w:tc>
        <w:tc>
          <w:tcPr>
            <w:tcW w:w="5069" w:type="dxa"/>
            <w:tcBorders>
              <w:top w:val="single" w:sz="4" w:space="0" w:color="auto"/>
            </w:tcBorders>
          </w:tcPr>
          <w:p w:rsidR="00B0640D" w:rsidRPr="005B0CE2" w:rsidRDefault="005B0CE2" w:rsidP="005B0CE2">
            <w:pPr>
              <w:pStyle w:val="Textoindependiente"/>
              <w:spacing w:before="0"/>
              <w:ind w:left="0" w:right="0"/>
              <w:rPr>
                <w:sz w:val="28"/>
                <w:szCs w:val="24"/>
              </w:rPr>
            </w:pPr>
            <w:proofErr w:type="spellStart"/>
            <w:r w:rsidRPr="00B1523D">
              <w:rPr>
                <w:sz w:val="28"/>
                <w:szCs w:val="24"/>
              </w:rPr>
              <w:t>Kinetoscopio</w:t>
            </w:r>
            <w:proofErr w:type="spellEnd"/>
          </w:p>
        </w:tc>
        <w:tc>
          <w:tcPr>
            <w:tcW w:w="2929" w:type="dxa"/>
            <w:vMerge w:val="restart"/>
            <w:tcBorders>
              <w:top w:val="single" w:sz="4" w:space="0" w:color="auto"/>
              <w:right w:val="single" w:sz="36" w:space="0" w:color="auto"/>
            </w:tcBorders>
          </w:tcPr>
          <w:p w:rsidR="005B0CE2" w:rsidRDefault="005B0CE2" w:rsidP="005B0CE2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  <w:r w:rsidRPr="00B1523D">
              <w:rPr>
                <w:b/>
                <w:sz w:val="28"/>
                <w:szCs w:val="24"/>
              </w:rPr>
              <w:t>Robert William Paul</w:t>
            </w:r>
            <w:r w:rsidRPr="00B1523D">
              <w:rPr>
                <w:sz w:val="28"/>
                <w:szCs w:val="24"/>
              </w:rPr>
              <w:t xml:space="preserve"> </w:t>
            </w:r>
          </w:p>
          <w:p w:rsidR="00B0640D" w:rsidRDefault="00B0640D" w:rsidP="00B0640D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</w:p>
        </w:tc>
      </w:tr>
      <w:tr w:rsidR="00B0640D" w:rsidTr="00813FAA">
        <w:trPr>
          <w:trHeight w:val="253"/>
        </w:trPr>
        <w:tc>
          <w:tcPr>
            <w:tcW w:w="496" w:type="dxa"/>
            <w:tcBorders>
              <w:left w:val="single" w:sz="36" w:space="0" w:color="auto"/>
            </w:tcBorders>
          </w:tcPr>
          <w:p w:rsidR="00B0640D" w:rsidRDefault="005B0CE2" w:rsidP="005B0CE2">
            <w:pPr>
              <w:pStyle w:val="Textoindependiente"/>
              <w:spacing w:before="0"/>
              <w:ind w:left="0" w:right="0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3</w:t>
            </w:r>
          </w:p>
        </w:tc>
        <w:tc>
          <w:tcPr>
            <w:tcW w:w="5069" w:type="dxa"/>
          </w:tcPr>
          <w:p w:rsidR="00B0640D" w:rsidRPr="00B1523D" w:rsidRDefault="005B0CE2" w:rsidP="005B0CE2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  <w:proofErr w:type="spellStart"/>
            <w:r w:rsidRPr="00B1523D">
              <w:rPr>
                <w:b/>
                <w:sz w:val="28"/>
                <w:szCs w:val="24"/>
              </w:rPr>
              <w:t>Paul’s</w:t>
            </w:r>
            <w:proofErr w:type="spellEnd"/>
            <w:r w:rsidRPr="00B1523D">
              <w:rPr>
                <w:b/>
                <w:sz w:val="28"/>
                <w:szCs w:val="24"/>
              </w:rPr>
              <w:t xml:space="preserve"> </w:t>
            </w:r>
            <w:proofErr w:type="spellStart"/>
            <w:r w:rsidRPr="00B1523D">
              <w:rPr>
                <w:b/>
                <w:sz w:val="28"/>
                <w:szCs w:val="24"/>
              </w:rPr>
              <w:t>Animatograph</w:t>
            </w:r>
            <w:proofErr w:type="spellEnd"/>
            <w:r w:rsidRPr="00B1523D">
              <w:rPr>
                <w:b/>
                <w:sz w:val="28"/>
                <w:szCs w:val="24"/>
              </w:rPr>
              <w:t xml:space="preserve"> Ltd</w:t>
            </w:r>
            <w:r>
              <w:rPr>
                <w:b/>
                <w:sz w:val="28"/>
                <w:szCs w:val="24"/>
              </w:rPr>
              <w:t>.</w:t>
            </w:r>
          </w:p>
        </w:tc>
        <w:tc>
          <w:tcPr>
            <w:tcW w:w="2929" w:type="dxa"/>
            <w:vMerge/>
            <w:tcBorders>
              <w:right w:val="single" w:sz="36" w:space="0" w:color="auto"/>
            </w:tcBorders>
          </w:tcPr>
          <w:p w:rsidR="00B0640D" w:rsidRPr="00B1523D" w:rsidRDefault="00B0640D" w:rsidP="00B0640D">
            <w:pPr>
              <w:pStyle w:val="Textoindependiente"/>
              <w:spacing w:before="0"/>
              <w:ind w:left="0" w:right="0"/>
              <w:rPr>
                <w:sz w:val="28"/>
                <w:szCs w:val="24"/>
              </w:rPr>
            </w:pPr>
          </w:p>
        </w:tc>
      </w:tr>
      <w:tr w:rsidR="00B0640D" w:rsidTr="00813FAA">
        <w:trPr>
          <w:trHeight w:val="253"/>
        </w:trPr>
        <w:tc>
          <w:tcPr>
            <w:tcW w:w="496" w:type="dxa"/>
            <w:tcBorders>
              <w:left w:val="single" w:sz="36" w:space="0" w:color="auto"/>
              <w:bottom w:val="single" w:sz="36" w:space="0" w:color="auto"/>
            </w:tcBorders>
          </w:tcPr>
          <w:p w:rsidR="00B0640D" w:rsidRDefault="005B0CE2" w:rsidP="005B0CE2">
            <w:pPr>
              <w:pStyle w:val="Textoindependiente"/>
              <w:spacing w:before="0"/>
              <w:ind w:left="0" w:right="0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4</w:t>
            </w:r>
          </w:p>
        </w:tc>
        <w:tc>
          <w:tcPr>
            <w:tcW w:w="5069" w:type="dxa"/>
            <w:tcBorders>
              <w:bottom w:val="single" w:sz="36" w:space="0" w:color="auto"/>
            </w:tcBorders>
          </w:tcPr>
          <w:p w:rsidR="00B0640D" w:rsidRPr="00B1523D" w:rsidRDefault="005B0CE2" w:rsidP="00B0640D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  <w:proofErr w:type="spellStart"/>
            <w:r w:rsidRPr="00B1523D">
              <w:rPr>
                <w:b/>
                <w:i/>
                <w:sz w:val="28"/>
                <w:szCs w:val="24"/>
              </w:rPr>
              <w:t>The</w:t>
            </w:r>
            <w:proofErr w:type="spellEnd"/>
            <w:r w:rsidRPr="00B1523D">
              <w:rPr>
                <w:b/>
                <w:i/>
                <w:sz w:val="28"/>
                <w:szCs w:val="24"/>
              </w:rPr>
              <w:t xml:space="preserve"> </w:t>
            </w:r>
            <w:proofErr w:type="spellStart"/>
            <w:r w:rsidRPr="00B1523D">
              <w:rPr>
                <w:b/>
                <w:i/>
                <w:sz w:val="28"/>
                <w:szCs w:val="24"/>
              </w:rPr>
              <w:t>Adventurous</w:t>
            </w:r>
            <w:proofErr w:type="spellEnd"/>
            <w:r w:rsidRPr="00B1523D">
              <w:rPr>
                <w:b/>
                <w:i/>
                <w:sz w:val="28"/>
                <w:szCs w:val="24"/>
              </w:rPr>
              <w:t xml:space="preserve"> </w:t>
            </w:r>
            <w:proofErr w:type="spellStart"/>
            <w:r w:rsidRPr="00B1523D">
              <w:rPr>
                <w:b/>
                <w:i/>
                <w:sz w:val="28"/>
                <w:szCs w:val="24"/>
              </w:rPr>
              <w:t>Voyage</w:t>
            </w:r>
            <w:proofErr w:type="spellEnd"/>
            <w:r w:rsidRPr="00B1523D">
              <w:rPr>
                <w:b/>
                <w:i/>
                <w:sz w:val="28"/>
                <w:szCs w:val="24"/>
              </w:rPr>
              <w:t xml:space="preserve"> of </w:t>
            </w:r>
            <w:proofErr w:type="spellStart"/>
            <w:r w:rsidRPr="00B1523D">
              <w:rPr>
                <w:b/>
                <w:i/>
                <w:sz w:val="28"/>
                <w:szCs w:val="24"/>
              </w:rPr>
              <w:t>the</w:t>
            </w:r>
            <w:proofErr w:type="spellEnd"/>
            <w:r w:rsidRPr="00B1523D">
              <w:rPr>
                <w:b/>
                <w:i/>
                <w:sz w:val="28"/>
                <w:szCs w:val="24"/>
              </w:rPr>
              <w:t xml:space="preserve"> </w:t>
            </w:r>
            <w:proofErr w:type="spellStart"/>
            <w:r w:rsidRPr="00B1523D">
              <w:rPr>
                <w:b/>
                <w:i/>
                <w:sz w:val="28"/>
                <w:szCs w:val="24"/>
              </w:rPr>
              <w:t>Artic</w:t>
            </w:r>
            <w:proofErr w:type="spellEnd"/>
            <w:r w:rsidRPr="00B1523D">
              <w:rPr>
                <w:i/>
                <w:sz w:val="28"/>
                <w:szCs w:val="24"/>
              </w:rPr>
              <w:t xml:space="preserve"> </w:t>
            </w:r>
            <w:r w:rsidRPr="00B1523D">
              <w:rPr>
                <w:sz w:val="28"/>
                <w:szCs w:val="24"/>
              </w:rPr>
              <w:t>(1903).</w:t>
            </w:r>
          </w:p>
        </w:tc>
        <w:tc>
          <w:tcPr>
            <w:tcW w:w="2929" w:type="dxa"/>
            <w:vMerge/>
            <w:tcBorders>
              <w:bottom w:val="single" w:sz="36" w:space="0" w:color="auto"/>
              <w:right w:val="single" w:sz="36" w:space="0" w:color="auto"/>
            </w:tcBorders>
          </w:tcPr>
          <w:p w:rsidR="00B0640D" w:rsidRPr="00B1523D" w:rsidRDefault="00B0640D" w:rsidP="00B0640D">
            <w:pPr>
              <w:pStyle w:val="Textoindependiente"/>
              <w:spacing w:before="0"/>
              <w:ind w:left="0" w:right="0"/>
              <w:rPr>
                <w:sz w:val="28"/>
                <w:szCs w:val="24"/>
              </w:rPr>
            </w:pPr>
          </w:p>
        </w:tc>
      </w:tr>
      <w:tr w:rsidR="00117F9E" w:rsidTr="00813FAA">
        <w:trPr>
          <w:trHeight w:val="254"/>
        </w:trPr>
        <w:tc>
          <w:tcPr>
            <w:tcW w:w="496" w:type="dxa"/>
            <w:tcBorders>
              <w:top w:val="single" w:sz="36" w:space="0" w:color="auto"/>
              <w:left w:val="single" w:sz="36" w:space="0" w:color="auto"/>
            </w:tcBorders>
          </w:tcPr>
          <w:p w:rsidR="00117F9E" w:rsidRDefault="00117F9E" w:rsidP="005B0CE2">
            <w:pPr>
              <w:pStyle w:val="Textoindependiente"/>
              <w:spacing w:before="0"/>
              <w:ind w:left="0" w:right="0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5</w:t>
            </w:r>
          </w:p>
        </w:tc>
        <w:tc>
          <w:tcPr>
            <w:tcW w:w="5069" w:type="dxa"/>
            <w:tcBorders>
              <w:top w:val="single" w:sz="36" w:space="0" w:color="auto"/>
            </w:tcBorders>
          </w:tcPr>
          <w:p w:rsidR="00117F9E" w:rsidRPr="005B0CE2" w:rsidRDefault="00117F9E" w:rsidP="005B0CE2">
            <w:pPr>
              <w:pStyle w:val="Textoindependiente"/>
              <w:spacing w:before="0"/>
              <w:ind w:left="0" w:right="0"/>
              <w:rPr>
                <w:i/>
                <w:sz w:val="28"/>
                <w:szCs w:val="24"/>
              </w:rPr>
            </w:pPr>
            <w:r>
              <w:rPr>
                <w:i/>
                <w:sz w:val="28"/>
                <w:szCs w:val="24"/>
              </w:rPr>
              <w:t>E</w:t>
            </w:r>
            <w:r w:rsidRPr="00B1523D">
              <w:rPr>
                <w:i/>
                <w:sz w:val="28"/>
                <w:szCs w:val="24"/>
              </w:rPr>
              <w:t>scenas naturales</w:t>
            </w:r>
            <w:r>
              <w:rPr>
                <w:i/>
                <w:sz w:val="28"/>
                <w:szCs w:val="24"/>
              </w:rPr>
              <w:t>.</w:t>
            </w:r>
          </w:p>
        </w:tc>
        <w:tc>
          <w:tcPr>
            <w:tcW w:w="2929" w:type="dxa"/>
            <w:vMerge w:val="restart"/>
            <w:tcBorders>
              <w:top w:val="single" w:sz="36" w:space="0" w:color="auto"/>
              <w:right w:val="single" w:sz="36" w:space="0" w:color="auto"/>
            </w:tcBorders>
          </w:tcPr>
          <w:p w:rsidR="00117F9E" w:rsidRDefault="00117F9E" w:rsidP="005B0CE2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  <w:r w:rsidRPr="00B1523D">
              <w:rPr>
                <w:b/>
                <w:sz w:val="28"/>
                <w:szCs w:val="24"/>
              </w:rPr>
              <w:t>George Albert Smith</w:t>
            </w:r>
            <w:r>
              <w:rPr>
                <w:i/>
                <w:sz w:val="28"/>
                <w:szCs w:val="24"/>
              </w:rPr>
              <w:t xml:space="preserve"> </w:t>
            </w:r>
          </w:p>
          <w:p w:rsidR="00117F9E" w:rsidRDefault="00117F9E" w:rsidP="00B0640D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</w:p>
        </w:tc>
      </w:tr>
      <w:tr w:rsidR="00117F9E" w:rsidTr="00813FAA">
        <w:trPr>
          <w:trHeight w:val="253"/>
        </w:trPr>
        <w:tc>
          <w:tcPr>
            <w:tcW w:w="496" w:type="dxa"/>
            <w:tcBorders>
              <w:left w:val="single" w:sz="36" w:space="0" w:color="auto"/>
              <w:bottom w:val="single" w:sz="4" w:space="0" w:color="auto"/>
            </w:tcBorders>
          </w:tcPr>
          <w:p w:rsidR="00117F9E" w:rsidRDefault="00117F9E" w:rsidP="005B0CE2">
            <w:pPr>
              <w:pStyle w:val="Textoindependiente"/>
              <w:spacing w:before="0"/>
              <w:ind w:left="0" w:right="0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6</w:t>
            </w:r>
          </w:p>
        </w:tc>
        <w:tc>
          <w:tcPr>
            <w:tcW w:w="5069" w:type="dxa"/>
          </w:tcPr>
          <w:p w:rsidR="00117F9E" w:rsidRPr="005B0CE2" w:rsidRDefault="00117F9E" w:rsidP="00B0640D">
            <w:pPr>
              <w:pStyle w:val="Textoindependiente"/>
              <w:spacing w:before="0"/>
              <w:ind w:left="0" w:right="0"/>
              <w:rPr>
                <w:sz w:val="28"/>
                <w:szCs w:val="24"/>
              </w:rPr>
            </w:pPr>
            <w:proofErr w:type="spellStart"/>
            <w:r w:rsidRPr="00BB4C4D">
              <w:rPr>
                <w:b/>
                <w:i/>
                <w:sz w:val="28"/>
                <w:szCs w:val="24"/>
              </w:rPr>
              <w:t>Humorous</w:t>
            </w:r>
            <w:proofErr w:type="spellEnd"/>
            <w:r w:rsidRPr="00BB4C4D">
              <w:rPr>
                <w:b/>
                <w:i/>
                <w:sz w:val="28"/>
                <w:szCs w:val="24"/>
              </w:rPr>
              <w:t xml:space="preserve"> Facial </w:t>
            </w:r>
            <w:proofErr w:type="spellStart"/>
            <w:r w:rsidRPr="00BB4C4D">
              <w:rPr>
                <w:b/>
                <w:i/>
                <w:sz w:val="28"/>
                <w:szCs w:val="24"/>
              </w:rPr>
              <w:t>Expressions</w:t>
            </w:r>
            <w:proofErr w:type="spellEnd"/>
            <w:r>
              <w:rPr>
                <w:b/>
                <w:i/>
                <w:sz w:val="28"/>
                <w:szCs w:val="24"/>
              </w:rPr>
              <w:t xml:space="preserve"> </w:t>
            </w:r>
            <w:r w:rsidRPr="005B0CE2">
              <w:rPr>
                <w:sz w:val="28"/>
                <w:szCs w:val="24"/>
              </w:rPr>
              <w:t>(1898).</w:t>
            </w:r>
          </w:p>
        </w:tc>
        <w:tc>
          <w:tcPr>
            <w:tcW w:w="2929" w:type="dxa"/>
            <w:vMerge/>
            <w:tcBorders>
              <w:right w:val="single" w:sz="36" w:space="0" w:color="auto"/>
            </w:tcBorders>
          </w:tcPr>
          <w:p w:rsidR="00117F9E" w:rsidRDefault="00117F9E" w:rsidP="00B0640D">
            <w:pPr>
              <w:pStyle w:val="Textoindependiente"/>
              <w:spacing w:before="0"/>
              <w:ind w:left="0" w:right="0"/>
              <w:rPr>
                <w:i/>
                <w:sz w:val="28"/>
                <w:szCs w:val="24"/>
              </w:rPr>
            </w:pPr>
          </w:p>
        </w:tc>
      </w:tr>
      <w:tr w:rsidR="00117F9E" w:rsidTr="00813FAA">
        <w:trPr>
          <w:trHeight w:val="253"/>
        </w:trPr>
        <w:tc>
          <w:tcPr>
            <w:tcW w:w="496" w:type="dxa"/>
            <w:tcBorders>
              <w:top w:val="single" w:sz="4" w:space="0" w:color="auto"/>
              <w:left w:val="single" w:sz="36" w:space="0" w:color="auto"/>
            </w:tcBorders>
          </w:tcPr>
          <w:p w:rsidR="00117F9E" w:rsidRDefault="00117F9E" w:rsidP="005B0CE2">
            <w:pPr>
              <w:pStyle w:val="Textoindependiente"/>
              <w:spacing w:before="0"/>
              <w:ind w:left="0" w:right="0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7</w:t>
            </w:r>
          </w:p>
        </w:tc>
        <w:tc>
          <w:tcPr>
            <w:tcW w:w="5069" w:type="dxa"/>
          </w:tcPr>
          <w:p w:rsidR="00117F9E" w:rsidRPr="00B1523D" w:rsidRDefault="00117F9E" w:rsidP="00B0640D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  <w:proofErr w:type="spellStart"/>
            <w:r w:rsidRPr="00B1523D">
              <w:rPr>
                <w:b/>
                <w:i/>
                <w:sz w:val="28"/>
                <w:szCs w:val="24"/>
              </w:rPr>
              <w:t>Grandma’s</w:t>
            </w:r>
            <w:proofErr w:type="spellEnd"/>
            <w:r w:rsidRPr="00B1523D">
              <w:rPr>
                <w:b/>
                <w:i/>
                <w:sz w:val="28"/>
                <w:szCs w:val="24"/>
              </w:rPr>
              <w:t xml:space="preserve"> Reading </w:t>
            </w:r>
            <w:proofErr w:type="spellStart"/>
            <w:r w:rsidRPr="00B1523D">
              <w:rPr>
                <w:b/>
                <w:i/>
                <w:sz w:val="28"/>
                <w:szCs w:val="24"/>
              </w:rPr>
              <w:t>Glass</w:t>
            </w:r>
            <w:proofErr w:type="spellEnd"/>
            <w:r w:rsidRPr="00B1523D">
              <w:rPr>
                <w:i/>
                <w:sz w:val="28"/>
                <w:szCs w:val="24"/>
              </w:rPr>
              <w:t xml:space="preserve"> </w:t>
            </w:r>
            <w:r w:rsidRPr="00B1523D">
              <w:rPr>
                <w:sz w:val="28"/>
                <w:szCs w:val="24"/>
              </w:rPr>
              <w:t>(</w:t>
            </w:r>
            <w:r w:rsidRPr="00B1523D">
              <w:rPr>
                <w:i/>
                <w:sz w:val="28"/>
                <w:szCs w:val="24"/>
              </w:rPr>
              <w:t>La lupa de la abuela</w:t>
            </w:r>
            <w:r w:rsidRPr="00B1523D">
              <w:rPr>
                <w:sz w:val="28"/>
                <w:szCs w:val="24"/>
              </w:rPr>
              <w:t>, 1900).</w:t>
            </w:r>
          </w:p>
        </w:tc>
        <w:tc>
          <w:tcPr>
            <w:tcW w:w="2929" w:type="dxa"/>
            <w:vMerge/>
            <w:tcBorders>
              <w:right w:val="single" w:sz="36" w:space="0" w:color="auto"/>
            </w:tcBorders>
          </w:tcPr>
          <w:p w:rsidR="00117F9E" w:rsidRDefault="00117F9E" w:rsidP="00B0640D">
            <w:pPr>
              <w:pStyle w:val="Textoindependiente"/>
              <w:spacing w:before="0"/>
              <w:ind w:left="0" w:right="0"/>
              <w:rPr>
                <w:i/>
                <w:sz w:val="28"/>
                <w:szCs w:val="24"/>
              </w:rPr>
            </w:pPr>
          </w:p>
        </w:tc>
      </w:tr>
      <w:tr w:rsidR="00117F9E" w:rsidTr="00813FAA">
        <w:trPr>
          <w:trHeight w:val="253"/>
        </w:trPr>
        <w:tc>
          <w:tcPr>
            <w:tcW w:w="496" w:type="dxa"/>
            <w:tcBorders>
              <w:left w:val="single" w:sz="36" w:space="0" w:color="auto"/>
              <w:bottom w:val="single" w:sz="36" w:space="0" w:color="auto"/>
            </w:tcBorders>
          </w:tcPr>
          <w:p w:rsidR="00117F9E" w:rsidRDefault="00117F9E" w:rsidP="005B0CE2">
            <w:pPr>
              <w:pStyle w:val="Textoindependiente"/>
              <w:spacing w:before="0"/>
              <w:ind w:left="0" w:right="0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8</w:t>
            </w:r>
          </w:p>
        </w:tc>
        <w:tc>
          <w:tcPr>
            <w:tcW w:w="5069" w:type="dxa"/>
            <w:tcBorders>
              <w:bottom w:val="single" w:sz="36" w:space="0" w:color="auto"/>
            </w:tcBorders>
          </w:tcPr>
          <w:p w:rsidR="00117F9E" w:rsidRPr="00B1523D" w:rsidRDefault="00117F9E" w:rsidP="00B0640D">
            <w:pPr>
              <w:pStyle w:val="Textoindependiente"/>
              <w:spacing w:before="0"/>
              <w:ind w:left="0" w:right="0"/>
              <w:rPr>
                <w:b/>
                <w:i/>
                <w:sz w:val="28"/>
                <w:szCs w:val="24"/>
              </w:rPr>
            </w:pPr>
            <w:r w:rsidRPr="00117F9E">
              <w:rPr>
                <w:b/>
                <w:i/>
                <w:iCs/>
                <w:sz w:val="28"/>
                <w:szCs w:val="20"/>
              </w:rPr>
              <w:t xml:space="preserve">Mary </w:t>
            </w:r>
            <w:proofErr w:type="spellStart"/>
            <w:r w:rsidRPr="00117F9E">
              <w:rPr>
                <w:b/>
                <w:i/>
                <w:iCs/>
                <w:sz w:val="28"/>
                <w:szCs w:val="20"/>
              </w:rPr>
              <w:t>Jane’s</w:t>
            </w:r>
            <w:proofErr w:type="spellEnd"/>
            <w:r w:rsidRPr="00117F9E">
              <w:rPr>
                <w:b/>
                <w:i/>
                <w:iCs/>
                <w:sz w:val="28"/>
                <w:szCs w:val="20"/>
              </w:rPr>
              <w:t xml:space="preserve"> </w:t>
            </w:r>
            <w:proofErr w:type="spellStart"/>
            <w:r w:rsidRPr="00117F9E">
              <w:rPr>
                <w:b/>
                <w:i/>
                <w:iCs/>
                <w:sz w:val="28"/>
                <w:szCs w:val="20"/>
              </w:rPr>
              <w:t>Mishaps</w:t>
            </w:r>
            <w:proofErr w:type="spellEnd"/>
          </w:p>
        </w:tc>
        <w:tc>
          <w:tcPr>
            <w:tcW w:w="2929" w:type="dxa"/>
            <w:vMerge/>
            <w:tcBorders>
              <w:bottom w:val="single" w:sz="36" w:space="0" w:color="auto"/>
              <w:right w:val="single" w:sz="36" w:space="0" w:color="auto"/>
            </w:tcBorders>
          </w:tcPr>
          <w:p w:rsidR="00117F9E" w:rsidRDefault="00117F9E" w:rsidP="00B0640D">
            <w:pPr>
              <w:pStyle w:val="Textoindependiente"/>
              <w:spacing w:before="0"/>
              <w:ind w:left="0" w:right="0"/>
              <w:rPr>
                <w:i/>
                <w:sz w:val="28"/>
                <w:szCs w:val="24"/>
              </w:rPr>
            </w:pPr>
          </w:p>
        </w:tc>
      </w:tr>
      <w:tr w:rsidR="00117F9E" w:rsidTr="00813FAA">
        <w:trPr>
          <w:trHeight w:val="189"/>
        </w:trPr>
        <w:tc>
          <w:tcPr>
            <w:tcW w:w="496" w:type="dxa"/>
            <w:tcBorders>
              <w:top w:val="single" w:sz="36" w:space="0" w:color="auto"/>
              <w:left w:val="single" w:sz="36" w:space="0" w:color="auto"/>
            </w:tcBorders>
          </w:tcPr>
          <w:p w:rsidR="00117F9E" w:rsidRDefault="00117F9E" w:rsidP="00117F9E">
            <w:pPr>
              <w:pStyle w:val="Textoindependiente"/>
              <w:spacing w:before="0"/>
              <w:ind w:left="0" w:right="0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9</w:t>
            </w:r>
          </w:p>
        </w:tc>
        <w:tc>
          <w:tcPr>
            <w:tcW w:w="5069" w:type="dxa"/>
            <w:tcBorders>
              <w:top w:val="single" w:sz="36" w:space="0" w:color="auto"/>
              <w:right w:val="single" w:sz="4" w:space="0" w:color="auto"/>
            </w:tcBorders>
          </w:tcPr>
          <w:p w:rsidR="00117F9E" w:rsidRPr="005B0CE2" w:rsidRDefault="00117F9E" w:rsidP="00117F9E">
            <w:pPr>
              <w:pStyle w:val="Textoindependiente"/>
              <w:spacing w:before="0"/>
              <w:ind w:left="0" w:right="0"/>
              <w:rPr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C</w:t>
            </w:r>
            <w:r w:rsidRPr="00D6221B">
              <w:rPr>
                <w:b/>
                <w:sz w:val="28"/>
                <w:szCs w:val="24"/>
              </w:rPr>
              <w:t xml:space="preserve">ompetición de regatas de </w:t>
            </w:r>
            <w:proofErr w:type="spellStart"/>
            <w:r w:rsidRPr="00D6221B">
              <w:rPr>
                <w:b/>
                <w:sz w:val="28"/>
                <w:szCs w:val="24"/>
              </w:rPr>
              <w:t>Henley</w:t>
            </w:r>
            <w:proofErr w:type="spellEnd"/>
            <w:r w:rsidRPr="00B1523D">
              <w:rPr>
                <w:sz w:val="28"/>
                <w:szCs w:val="24"/>
              </w:rPr>
              <w:t xml:space="preserve"> (1899)</w:t>
            </w:r>
            <w:r>
              <w:rPr>
                <w:sz w:val="28"/>
                <w:szCs w:val="24"/>
              </w:rPr>
              <w:t>.</w:t>
            </w:r>
          </w:p>
        </w:tc>
        <w:tc>
          <w:tcPr>
            <w:tcW w:w="2929" w:type="dxa"/>
            <w:vMerge w:val="restart"/>
            <w:tcBorders>
              <w:top w:val="single" w:sz="36" w:space="0" w:color="auto"/>
              <w:left w:val="single" w:sz="4" w:space="0" w:color="auto"/>
              <w:right w:val="single" w:sz="36" w:space="0" w:color="auto"/>
            </w:tcBorders>
          </w:tcPr>
          <w:p w:rsidR="00117F9E" w:rsidRDefault="00117F9E" w:rsidP="00117F9E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  <w:r w:rsidRPr="00B1523D">
              <w:rPr>
                <w:b/>
                <w:sz w:val="28"/>
                <w:szCs w:val="24"/>
              </w:rPr>
              <w:t>James Williamson</w:t>
            </w:r>
          </w:p>
        </w:tc>
      </w:tr>
      <w:tr w:rsidR="00117F9E" w:rsidTr="00813FAA">
        <w:trPr>
          <w:trHeight w:val="93"/>
        </w:trPr>
        <w:tc>
          <w:tcPr>
            <w:tcW w:w="496" w:type="dxa"/>
            <w:tcBorders>
              <w:left w:val="single" w:sz="36" w:space="0" w:color="auto"/>
              <w:bottom w:val="single" w:sz="4" w:space="0" w:color="auto"/>
            </w:tcBorders>
          </w:tcPr>
          <w:p w:rsidR="00117F9E" w:rsidRDefault="00117F9E" w:rsidP="00117F9E">
            <w:pPr>
              <w:pStyle w:val="Textoindependiente"/>
              <w:spacing w:before="0"/>
              <w:ind w:left="0" w:right="0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10</w:t>
            </w:r>
          </w:p>
        </w:tc>
        <w:tc>
          <w:tcPr>
            <w:tcW w:w="5069" w:type="dxa"/>
            <w:tcBorders>
              <w:right w:val="single" w:sz="4" w:space="0" w:color="auto"/>
            </w:tcBorders>
          </w:tcPr>
          <w:p w:rsidR="00117F9E" w:rsidRPr="005B0CE2" w:rsidRDefault="00117F9E" w:rsidP="00117F9E">
            <w:pPr>
              <w:pStyle w:val="Textoindependiente"/>
              <w:spacing w:before="0"/>
              <w:ind w:left="0" w:right="0"/>
              <w:rPr>
                <w:b/>
                <w:i/>
                <w:sz w:val="28"/>
                <w:szCs w:val="24"/>
              </w:rPr>
            </w:pPr>
            <w:proofErr w:type="spellStart"/>
            <w:r w:rsidRPr="00B1523D">
              <w:rPr>
                <w:b/>
                <w:i/>
                <w:sz w:val="28"/>
                <w:szCs w:val="24"/>
              </w:rPr>
              <w:t>Attack</w:t>
            </w:r>
            <w:proofErr w:type="spellEnd"/>
            <w:r w:rsidRPr="00B1523D">
              <w:rPr>
                <w:b/>
                <w:i/>
                <w:sz w:val="28"/>
                <w:szCs w:val="24"/>
              </w:rPr>
              <w:t xml:space="preserve"> </w:t>
            </w:r>
            <w:proofErr w:type="spellStart"/>
            <w:r w:rsidRPr="00B1523D">
              <w:rPr>
                <w:b/>
                <w:i/>
                <w:sz w:val="28"/>
                <w:szCs w:val="24"/>
              </w:rPr>
              <w:t>on</w:t>
            </w:r>
            <w:proofErr w:type="spellEnd"/>
            <w:r w:rsidRPr="00B1523D">
              <w:rPr>
                <w:b/>
                <w:i/>
                <w:sz w:val="28"/>
                <w:szCs w:val="24"/>
              </w:rPr>
              <w:t xml:space="preserve"> a Chin</w:t>
            </w:r>
            <w:r>
              <w:rPr>
                <w:b/>
                <w:i/>
                <w:sz w:val="28"/>
                <w:szCs w:val="24"/>
              </w:rPr>
              <w:t>a</w:t>
            </w:r>
            <w:r w:rsidRPr="00B1523D">
              <w:rPr>
                <w:b/>
                <w:i/>
                <w:sz w:val="28"/>
                <w:szCs w:val="24"/>
              </w:rPr>
              <w:t xml:space="preserve"> </w:t>
            </w:r>
            <w:proofErr w:type="spellStart"/>
            <w:r w:rsidRPr="00B1523D">
              <w:rPr>
                <w:b/>
                <w:i/>
                <w:sz w:val="28"/>
                <w:szCs w:val="24"/>
              </w:rPr>
              <w:t>Mission</w:t>
            </w:r>
            <w:proofErr w:type="spellEnd"/>
            <w:r w:rsidRPr="00B1523D">
              <w:rPr>
                <w:b/>
                <w:i/>
                <w:sz w:val="28"/>
                <w:szCs w:val="24"/>
              </w:rPr>
              <w:t xml:space="preserve"> </w:t>
            </w:r>
            <w:proofErr w:type="spellStart"/>
            <w:r w:rsidRPr="00B1523D">
              <w:rPr>
                <w:b/>
                <w:i/>
                <w:sz w:val="28"/>
                <w:szCs w:val="24"/>
              </w:rPr>
              <w:t>Station</w:t>
            </w:r>
            <w:proofErr w:type="spellEnd"/>
            <w:r>
              <w:rPr>
                <w:b/>
                <w:i/>
                <w:sz w:val="28"/>
                <w:szCs w:val="24"/>
              </w:rPr>
              <w:t xml:space="preserve"> </w:t>
            </w:r>
            <w:r w:rsidRPr="005B0CE2">
              <w:rPr>
                <w:sz w:val="28"/>
                <w:szCs w:val="24"/>
              </w:rPr>
              <w:t>(1900)</w:t>
            </w:r>
          </w:p>
        </w:tc>
        <w:tc>
          <w:tcPr>
            <w:tcW w:w="2929" w:type="dxa"/>
            <w:vMerge/>
            <w:tcBorders>
              <w:left w:val="single" w:sz="4" w:space="0" w:color="auto"/>
              <w:right w:val="single" w:sz="36" w:space="0" w:color="auto"/>
            </w:tcBorders>
          </w:tcPr>
          <w:p w:rsidR="00117F9E" w:rsidRDefault="00117F9E" w:rsidP="00117F9E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</w:p>
        </w:tc>
      </w:tr>
      <w:tr w:rsidR="00117F9E" w:rsidTr="00813FAA">
        <w:trPr>
          <w:trHeight w:val="93"/>
        </w:trPr>
        <w:tc>
          <w:tcPr>
            <w:tcW w:w="496" w:type="dxa"/>
            <w:tcBorders>
              <w:top w:val="single" w:sz="4" w:space="0" w:color="auto"/>
              <w:left w:val="single" w:sz="36" w:space="0" w:color="auto"/>
            </w:tcBorders>
          </w:tcPr>
          <w:p w:rsidR="00117F9E" w:rsidRDefault="00117F9E" w:rsidP="00117F9E">
            <w:pPr>
              <w:pStyle w:val="Textoindependiente"/>
              <w:spacing w:before="0"/>
              <w:ind w:left="0" w:right="0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11</w:t>
            </w:r>
          </w:p>
        </w:tc>
        <w:tc>
          <w:tcPr>
            <w:tcW w:w="5069" w:type="dxa"/>
            <w:tcBorders>
              <w:right w:val="single" w:sz="4" w:space="0" w:color="auto"/>
            </w:tcBorders>
          </w:tcPr>
          <w:p w:rsidR="00117F9E" w:rsidRPr="00B1523D" w:rsidRDefault="00117F9E" w:rsidP="00117F9E">
            <w:pPr>
              <w:pStyle w:val="Textoindependiente"/>
              <w:spacing w:before="0"/>
              <w:ind w:left="0" w:right="0"/>
              <w:rPr>
                <w:b/>
                <w:i/>
                <w:sz w:val="28"/>
                <w:szCs w:val="24"/>
              </w:rPr>
            </w:pPr>
            <w:proofErr w:type="spellStart"/>
            <w:r>
              <w:rPr>
                <w:b/>
                <w:i/>
                <w:sz w:val="28"/>
                <w:szCs w:val="24"/>
              </w:rPr>
              <w:t>The</w:t>
            </w:r>
            <w:proofErr w:type="spellEnd"/>
            <w:r w:rsidRPr="00B1523D">
              <w:rPr>
                <w:b/>
                <w:i/>
                <w:sz w:val="28"/>
                <w:szCs w:val="24"/>
              </w:rPr>
              <w:t xml:space="preserve"> Big </w:t>
            </w:r>
            <w:proofErr w:type="spellStart"/>
            <w:r w:rsidRPr="00B1523D">
              <w:rPr>
                <w:b/>
                <w:i/>
                <w:sz w:val="28"/>
                <w:szCs w:val="24"/>
              </w:rPr>
              <w:t>Swallow</w:t>
            </w:r>
            <w:proofErr w:type="spellEnd"/>
            <w:r w:rsidRPr="00B1523D">
              <w:rPr>
                <w:i/>
                <w:sz w:val="28"/>
                <w:szCs w:val="24"/>
              </w:rPr>
              <w:t xml:space="preserve"> </w:t>
            </w:r>
            <w:r w:rsidRPr="00B1523D">
              <w:rPr>
                <w:sz w:val="28"/>
                <w:szCs w:val="24"/>
              </w:rPr>
              <w:t>(1901)</w:t>
            </w:r>
          </w:p>
        </w:tc>
        <w:tc>
          <w:tcPr>
            <w:tcW w:w="2929" w:type="dxa"/>
            <w:vMerge/>
            <w:tcBorders>
              <w:left w:val="single" w:sz="4" w:space="0" w:color="auto"/>
              <w:right w:val="single" w:sz="36" w:space="0" w:color="auto"/>
            </w:tcBorders>
          </w:tcPr>
          <w:p w:rsidR="00117F9E" w:rsidRDefault="00117F9E" w:rsidP="00117F9E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</w:p>
        </w:tc>
      </w:tr>
      <w:tr w:rsidR="00117F9E" w:rsidTr="00813FAA">
        <w:trPr>
          <w:trHeight w:val="188"/>
        </w:trPr>
        <w:tc>
          <w:tcPr>
            <w:tcW w:w="496" w:type="dxa"/>
            <w:tcBorders>
              <w:left w:val="single" w:sz="36" w:space="0" w:color="auto"/>
              <w:bottom w:val="single" w:sz="36" w:space="0" w:color="auto"/>
            </w:tcBorders>
          </w:tcPr>
          <w:p w:rsidR="00117F9E" w:rsidRDefault="00117F9E" w:rsidP="00117F9E">
            <w:pPr>
              <w:pStyle w:val="Textoindependiente"/>
              <w:spacing w:before="0"/>
              <w:ind w:left="0" w:right="0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12</w:t>
            </w:r>
          </w:p>
        </w:tc>
        <w:tc>
          <w:tcPr>
            <w:tcW w:w="5069" w:type="dxa"/>
            <w:tcBorders>
              <w:bottom w:val="single" w:sz="36" w:space="0" w:color="auto"/>
              <w:right w:val="single" w:sz="4" w:space="0" w:color="auto"/>
            </w:tcBorders>
          </w:tcPr>
          <w:p w:rsidR="00117F9E" w:rsidRPr="00B1523D" w:rsidRDefault="00117F9E" w:rsidP="00117F9E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  <w:proofErr w:type="gramStart"/>
            <w:r w:rsidRPr="00B1523D">
              <w:rPr>
                <w:b/>
                <w:i/>
                <w:sz w:val="28"/>
                <w:szCs w:val="24"/>
              </w:rPr>
              <w:t>Sto</w:t>
            </w:r>
            <w:bookmarkStart w:id="0" w:name="_GoBack"/>
            <w:bookmarkEnd w:id="0"/>
            <w:r w:rsidRPr="00B1523D">
              <w:rPr>
                <w:b/>
                <w:i/>
                <w:sz w:val="28"/>
                <w:szCs w:val="24"/>
              </w:rPr>
              <w:t xml:space="preserve">p </w:t>
            </w:r>
            <w:proofErr w:type="spellStart"/>
            <w:r w:rsidRPr="00B1523D">
              <w:rPr>
                <w:b/>
                <w:i/>
                <w:sz w:val="28"/>
                <w:szCs w:val="24"/>
              </w:rPr>
              <w:t>Thief</w:t>
            </w:r>
            <w:proofErr w:type="spellEnd"/>
            <w:r w:rsidRPr="00B1523D">
              <w:rPr>
                <w:b/>
                <w:i/>
                <w:sz w:val="28"/>
                <w:szCs w:val="24"/>
              </w:rPr>
              <w:t>!</w:t>
            </w:r>
            <w:proofErr w:type="gramEnd"/>
            <w:r w:rsidRPr="00B1523D">
              <w:rPr>
                <w:i/>
                <w:sz w:val="28"/>
                <w:szCs w:val="24"/>
              </w:rPr>
              <w:t xml:space="preserve"> </w:t>
            </w:r>
            <w:r w:rsidRPr="00B1523D">
              <w:rPr>
                <w:sz w:val="28"/>
                <w:szCs w:val="24"/>
              </w:rPr>
              <w:t>(1901)</w:t>
            </w:r>
          </w:p>
        </w:tc>
        <w:tc>
          <w:tcPr>
            <w:tcW w:w="2929" w:type="dxa"/>
            <w:vMerge/>
            <w:tcBorders>
              <w:left w:val="single" w:sz="4" w:space="0" w:color="auto"/>
              <w:bottom w:val="single" w:sz="36" w:space="0" w:color="auto"/>
              <w:right w:val="single" w:sz="36" w:space="0" w:color="auto"/>
            </w:tcBorders>
          </w:tcPr>
          <w:p w:rsidR="00117F9E" w:rsidRDefault="00117F9E" w:rsidP="00117F9E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</w:p>
        </w:tc>
      </w:tr>
      <w:tr w:rsidR="0015407B" w:rsidTr="00794103">
        <w:tc>
          <w:tcPr>
            <w:tcW w:w="49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15407B" w:rsidRDefault="0015407B" w:rsidP="00794103">
            <w:pPr>
              <w:pStyle w:val="Textoindependiente"/>
              <w:spacing w:before="0"/>
              <w:ind w:left="0" w:right="0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13</w:t>
            </w:r>
          </w:p>
        </w:tc>
        <w:tc>
          <w:tcPr>
            <w:tcW w:w="5069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15407B" w:rsidRDefault="0015407B" w:rsidP="00794103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  <w:r w:rsidRPr="00677494">
              <w:rPr>
                <w:rStyle w:val="nfasis"/>
                <w:b/>
                <w:bCs/>
                <w:sz w:val="28"/>
                <w:szCs w:val="29"/>
              </w:rPr>
              <w:t xml:space="preserve">A </w:t>
            </w:r>
            <w:proofErr w:type="spellStart"/>
            <w:r w:rsidRPr="00677494">
              <w:rPr>
                <w:rStyle w:val="nfasis"/>
                <w:b/>
                <w:bCs/>
                <w:sz w:val="28"/>
                <w:szCs w:val="29"/>
              </w:rPr>
              <w:t>Daring</w:t>
            </w:r>
            <w:proofErr w:type="spellEnd"/>
            <w:r w:rsidRPr="00677494">
              <w:rPr>
                <w:rStyle w:val="nfasis"/>
                <w:b/>
                <w:bCs/>
                <w:sz w:val="28"/>
                <w:szCs w:val="29"/>
              </w:rPr>
              <w:t xml:space="preserve"> </w:t>
            </w:r>
            <w:proofErr w:type="spellStart"/>
            <w:r w:rsidRPr="00677494">
              <w:rPr>
                <w:rStyle w:val="nfasis"/>
                <w:b/>
                <w:bCs/>
                <w:sz w:val="28"/>
                <w:szCs w:val="29"/>
              </w:rPr>
              <w:t>Daylight</w:t>
            </w:r>
            <w:proofErr w:type="spellEnd"/>
            <w:r w:rsidRPr="00677494">
              <w:rPr>
                <w:rStyle w:val="nfasis"/>
                <w:b/>
                <w:bCs/>
                <w:sz w:val="28"/>
                <w:szCs w:val="29"/>
              </w:rPr>
              <w:t xml:space="preserve"> </w:t>
            </w:r>
            <w:proofErr w:type="spellStart"/>
            <w:r w:rsidRPr="00677494">
              <w:rPr>
                <w:rStyle w:val="nfasis"/>
                <w:b/>
                <w:bCs/>
                <w:sz w:val="28"/>
                <w:szCs w:val="29"/>
              </w:rPr>
              <w:t>Burglary</w:t>
            </w:r>
            <w:proofErr w:type="spellEnd"/>
            <w:r w:rsidRPr="00677494">
              <w:rPr>
                <w:sz w:val="28"/>
                <w:szCs w:val="29"/>
              </w:rPr>
              <w:t xml:space="preserve"> </w:t>
            </w:r>
            <w:r w:rsidRPr="00B1523D">
              <w:rPr>
                <w:sz w:val="28"/>
                <w:szCs w:val="24"/>
              </w:rPr>
              <w:t>(1903)</w:t>
            </w:r>
          </w:p>
        </w:tc>
        <w:tc>
          <w:tcPr>
            <w:tcW w:w="2929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15407B" w:rsidRDefault="0015407B" w:rsidP="00794103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  <w:r w:rsidRPr="00B1523D">
              <w:rPr>
                <w:b/>
                <w:sz w:val="28"/>
                <w:szCs w:val="24"/>
              </w:rPr>
              <w:t xml:space="preserve">Frank </w:t>
            </w:r>
            <w:proofErr w:type="spellStart"/>
            <w:r w:rsidRPr="00B1523D">
              <w:rPr>
                <w:b/>
                <w:sz w:val="28"/>
                <w:szCs w:val="24"/>
              </w:rPr>
              <w:t>Mottershaw</w:t>
            </w:r>
            <w:proofErr w:type="spellEnd"/>
          </w:p>
        </w:tc>
      </w:tr>
      <w:tr w:rsidR="00117F9E" w:rsidTr="00813FAA">
        <w:tc>
          <w:tcPr>
            <w:tcW w:w="49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117F9E" w:rsidRDefault="00117F9E" w:rsidP="00117F9E">
            <w:pPr>
              <w:pStyle w:val="Textoindependiente"/>
              <w:spacing w:before="0"/>
              <w:ind w:left="0" w:right="0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13</w:t>
            </w:r>
          </w:p>
        </w:tc>
        <w:tc>
          <w:tcPr>
            <w:tcW w:w="5069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117F9E" w:rsidRDefault="00117F9E" w:rsidP="00117F9E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  <w:proofErr w:type="spellStart"/>
            <w:r w:rsidRPr="00B1523D">
              <w:rPr>
                <w:b/>
                <w:i/>
                <w:sz w:val="28"/>
                <w:szCs w:val="24"/>
              </w:rPr>
              <w:t>The</w:t>
            </w:r>
            <w:proofErr w:type="spellEnd"/>
            <w:r w:rsidRPr="00B1523D">
              <w:rPr>
                <w:b/>
                <w:i/>
                <w:sz w:val="28"/>
                <w:szCs w:val="24"/>
              </w:rPr>
              <w:t xml:space="preserve"> </w:t>
            </w:r>
            <w:proofErr w:type="spellStart"/>
            <w:r w:rsidRPr="00B1523D">
              <w:rPr>
                <w:b/>
                <w:i/>
                <w:sz w:val="28"/>
                <w:szCs w:val="24"/>
              </w:rPr>
              <w:t>Life</w:t>
            </w:r>
            <w:proofErr w:type="spellEnd"/>
            <w:r w:rsidRPr="00B1523D">
              <w:rPr>
                <w:b/>
                <w:i/>
                <w:sz w:val="28"/>
                <w:szCs w:val="24"/>
              </w:rPr>
              <w:t xml:space="preserve"> of Charles </w:t>
            </w:r>
            <w:proofErr w:type="spellStart"/>
            <w:r w:rsidRPr="00B1523D">
              <w:rPr>
                <w:b/>
                <w:i/>
                <w:sz w:val="28"/>
                <w:szCs w:val="24"/>
              </w:rPr>
              <w:t>Peace</w:t>
            </w:r>
            <w:proofErr w:type="spellEnd"/>
            <w:r w:rsidRPr="00B1523D">
              <w:rPr>
                <w:i/>
                <w:sz w:val="28"/>
                <w:szCs w:val="24"/>
              </w:rPr>
              <w:t xml:space="preserve"> </w:t>
            </w:r>
            <w:r w:rsidRPr="00B1523D">
              <w:rPr>
                <w:sz w:val="28"/>
                <w:szCs w:val="24"/>
              </w:rPr>
              <w:t>(190</w:t>
            </w:r>
            <w:r w:rsidR="0015407B">
              <w:rPr>
                <w:sz w:val="28"/>
                <w:szCs w:val="24"/>
              </w:rPr>
              <w:t>5</w:t>
            </w:r>
            <w:r w:rsidRPr="00B1523D">
              <w:rPr>
                <w:sz w:val="28"/>
                <w:szCs w:val="24"/>
              </w:rPr>
              <w:t>)</w:t>
            </w:r>
          </w:p>
        </w:tc>
        <w:tc>
          <w:tcPr>
            <w:tcW w:w="2929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117F9E" w:rsidRDefault="0015407B" w:rsidP="00117F9E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 xml:space="preserve">William </w:t>
            </w:r>
            <w:proofErr w:type="spellStart"/>
            <w:r>
              <w:rPr>
                <w:b/>
                <w:sz w:val="28"/>
                <w:szCs w:val="24"/>
              </w:rPr>
              <w:t>Haggar</w:t>
            </w:r>
            <w:proofErr w:type="spellEnd"/>
          </w:p>
        </w:tc>
      </w:tr>
      <w:tr w:rsidR="00117F9E" w:rsidTr="00813FAA">
        <w:tc>
          <w:tcPr>
            <w:tcW w:w="49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117F9E" w:rsidRDefault="00117F9E" w:rsidP="00117F9E">
            <w:pPr>
              <w:pStyle w:val="Textoindependiente"/>
              <w:spacing w:before="0"/>
              <w:ind w:left="0" w:right="0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14</w:t>
            </w:r>
          </w:p>
        </w:tc>
        <w:tc>
          <w:tcPr>
            <w:tcW w:w="5069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117F9E" w:rsidRDefault="00117F9E" w:rsidP="00117F9E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  <w:proofErr w:type="spellStart"/>
            <w:r w:rsidRPr="00B1523D">
              <w:rPr>
                <w:b/>
                <w:i/>
                <w:sz w:val="28"/>
                <w:szCs w:val="24"/>
              </w:rPr>
              <w:t>Marriage</w:t>
            </w:r>
            <w:proofErr w:type="spellEnd"/>
            <w:r w:rsidRPr="00B1523D">
              <w:rPr>
                <w:b/>
                <w:i/>
                <w:sz w:val="28"/>
                <w:szCs w:val="24"/>
              </w:rPr>
              <w:t xml:space="preserve"> </w:t>
            </w:r>
            <w:proofErr w:type="spellStart"/>
            <w:r w:rsidRPr="00B1523D">
              <w:rPr>
                <w:b/>
                <w:i/>
                <w:sz w:val="28"/>
                <w:szCs w:val="24"/>
              </w:rPr>
              <w:t>by</w:t>
            </w:r>
            <w:proofErr w:type="spellEnd"/>
            <w:r w:rsidRPr="00B1523D">
              <w:rPr>
                <w:b/>
                <w:i/>
                <w:sz w:val="28"/>
                <w:szCs w:val="24"/>
              </w:rPr>
              <w:t xml:space="preserve"> Motor</w:t>
            </w:r>
            <w:r w:rsidRPr="00B1523D">
              <w:rPr>
                <w:b/>
                <w:sz w:val="28"/>
                <w:szCs w:val="24"/>
              </w:rPr>
              <w:t xml:space="preserve"> </w:t>
            </w:r>
            <w:r w:rsidRPr="005B0CE2">
              <w:rPr>
                <w:sz w:val="28"/>
                <w:szCs w:val="24"/>
              </w:rPr>
              <w:t>(1903)</w:t>
            </w:r>
          </w:p>
        </w:tc>
        <w:tc>
          <w:tcPr>
            <w:tcW w:w="2929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117F9E" w:rsidRDefault="00117F9E" w:rsidP="00117F9E">
            <w:pPr>
              <w:pStyle w:val="Textoindependiente"/>
              <w:spacing w:before="0"/>
              <w:ind w:left="0" w:right="0"/>
              <w:rPr>
                <w:b/>
                <w:sz w:val="28"/>
                <w:szCs w:val="24"/>
              </w:rPr>
            </w:pPr>
            <w:r w:rsidRPr="00B1523D">
              <w:rPr>
                <w:b/>
                <w:sz w:val="28"/>
                <w:szCs w:val="24"/>
              </w:rPr>
              <w:t>Alfred Collins</w:t>
            </w:r>
          </w:p>
        </w:tc>
      </w:tr>
    </w:tbl>
    <w:p w:rsidR="00B0640D" w:rsidRDefault="00B0640D" w:rsidP="00B0640D">
      <w:pPr>
        <w:pStyle w:val="Textoindependiente"/>
        <w:spacing w:before="0"/>
        <w:ind w:left="0" w:right="0" w:firstLine="851"/>
        <w:rPr>
          <w:b/>
          <w:i/>
          <w:sz w:val="28"/>
          <w:szCs w:val="24"/>
        </w:rPr>
      </w:pPr>
    </w:p>
    <w:p w:rsidR="00B0640D" w:rsidRPr="00B1523D" w:rsidRDefault="00B0640D" w:rsidP="00B0640D">
      <w:pPr>
        <w:rPr>
          <w:sz w:val="24"/>
        </w:rPr>
      </w:pPr>
    </w:p>
    <w:sectPr w:rsidR="00B0640D" w:rsidRPr="00B1523D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46FF" w:rsidRDefault="004146FF" w:rsidP="00CE245A">
      <w:r>
        <w:separator/>
      </w:r>
    </w:p>
  </w:endnote>
  <w:endnote w:type="continuationSeparator" w:id="0">
    <w:p w:rsidR="004146FF" w:rsidRDefault="004146FF" w:rsidP="00CE2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39415379"/>
      <w:docPartObj>
        <w:docPartGallery w:val="Page Numbers (Bottom of Page)"/>
        <w:docPartUnique/>
      </w:docPartObj>
    </w:sdtPr>
    <w:sdtEndPr/>
    <w:sdtContent>
      <w:p w:rsidR="00CE245A" w:rsidRDefault="00CE245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CE245A" w:rsidRDefault="00CE245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46FF" w:rsidRDefault="004146FF" w:rsidP="00CE245A">
      <w:r>
        <w:separator/>
      </w:r>
    </w:p>
  </w:footnote>
  <w:footnote w:type="continuationSeparator" w:id="0">
    <w:p w:rsidR="004146FF" w:rsidRDefault="004146FF" w:rsidP="00CE24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A1B10"/>
    <w:multiLevelType w:val="hybridMultilevel"/>
    <w:tmpl w:val="B0B23F8E"/>
    <w:lvl w:ilvl="0" w:tplc="EB3E58D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2E1"/>
    <w:rsid w:val="00047FDE"/>
    <w:rsid w:val="000610A0"/>
    <w:rsid w:val="00094374"/>
    <w:rsid w:val="000D5FD9"/>
    <w:rsid w:val="00117F9E"/>
    <w:rsid w:val="0015407B"/>
    <w:rsid w:val="002B08CC"/>
    <w:rsid w:val="003E7C7D"/>
    <w:rsid w:val="004146FF"/>
    <w:rsid w:val="00445865"/>
    <w:rsid w:val="004B7D36"/>
    <w:rsid w:val="004F1CAE"/>
    <w:rsid w:val="005405E1"/>
    <w:rsid w:val="005A5A85"/>
    <w:rsid w:val="005B0CE2"/>
    <w:rsid w:val="005E5C33"/>
    <w:rsid w:val="00677494"/>
    <w:rsid w:val="006A3330"/>
    <w:rsid w:val="007432E1"/>
    <w:rsid w:val="007B38E7"/>
    <w:rsid w:val="00813FAA"/>
    <w:rsid w:val="00825013"/>
    <w:rsid w:val="00832DCC"/>
    <w:rsid w:val="00987A21"/>
    <w:rsid w:val="009C4D0C"/>
    <w:rsid w:val="00A12389"/>
    <w:rsid w:val="00AE1ACE"/>
    <w:rsid w:val="00AE627F"/>
    <w:rsid w:val="00B0640D"/>
    <w:rsid w:val="00B1523D"/>
    <w:rsid w:val="00B62F1B"/>
    <w:rsid w:val="00BB0A09"/>
    <w:rsid w:val="00BB4C4D"/>
    <w:rsid w:val="00CE245A"/>
    <w:rsid w:val="00D6221B"/>
    <w:rsid w:val="00E1348A"/>
    <w:rsid w:val="00E1448B"/>
    <w:rsid w:val="00E263DB"/>
    <w:rsid w:val="00E95448"/>
    <w:rsid w:val="00F078D7"/>
    <w:rsid w:val="00FB2EA3"/>
    <w:rsid w:val="00FC4720"/>
    <w:rsid w:val="00FC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93870"/>
  <w15:chartTrackingRefBased/>
  <w15:docId w15:val="{A0F4E36C-6214-4C83-8B33-5FA595802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2E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7432E1"/>
    <w:pPr>
      <w:spacing w:before="59"/>
      <w:ind w:left="100" w:right="83"/>
      <w:jc w:val="both"/>
    </w:pPr>
    <w:rPr>
      <w:sz w:val="30"/>
      <w:szCs w:val="3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432E1"/>
    <w:rPr>
      <w:rFonts w:ascii="Times New Roman" w:eastAsia="Times New Roman" w:hAnsi="Times New Roman" w:cs="Times New Roman"/>
      <w:sz w:val="30"/>
      <w:szCs w:val="30"/>
      <w:lang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CE245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E245A"/>
    <w:rPr>
      <w:rFonts w:ascii="Times New Roman" w:eastAsia="Times New Roman" w:hAnsi="Times New Roman" w:cs="Times New Roman"/>
      <w:lang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CE245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E245A"/>
    <w:rPr>
      <w:rFonts w:ascii="Times New Roman" w:eastAsia="Times New Roman" w:hAnsi="Times New Roman" w:cs="Times New Roman"/>
      <w:lang w:eastAsia="es-ES" w:bidi="es-ES"/>
    </w:rPr>
  </w:style>
  <w:style w:type="table" w:styleId="Tablaconcuadrcula">
    <w:name w:val="Table Grid"/>
    <w:basedOn w:val="Tablanormal"/>
    <w:uiPriority w:val="39"/>
    <w:rsid w:val="00B06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677494"/>
    <w:rPr>
      <w:b/>
      <w:bCs/>
    </w:rPr>
  </w:style>
  <w:style w:type="character" w:styleId="nfasis">
    <w:name w:val="Emphasis"/>
    <w:basedOn w:val="Fuentedeprrafopredeter"/>
    <w:uiPriority w:val="20"/>
    <w:qFormat/>
    <w:rsid w:val="0067749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1414</Words>
  <Characters>7782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Velayos García</dc:creator>
  <cp:keywords/>
  <dc:description/>
  <cp:lastModifiedBy>Miguel Velayos García</cp:lastModifiedBy>
  <cp:revision>10</cp:revision>
  <dcterms:created xsi:type="dcterms:W3CDTF">2019-05-14T21:47:00Z</dcterms:created>
  <dcterms:modified xsi:type="dcterms:W3CDTF">2019-05-20T16:01:00Z</dcterms:modified>
</cp:coreProperties>
</file>